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36"/>
          <w:szCs w:val="36"/>
        </w:rPr>
      </w:pPr>
      <w:r>
        <w:rPr>
          <w:rFonts w:hint="eastAsia" w:ascii="华文中宋" w:hAnsi="华文中宋" w:eastAsia="华文中宋"/>
          <w:b/>
          <w:bCs/>
          <w:sz w:val="36"/>
          <w:szCs w:val="36"/>
        </w:rPr>
        <w:t>深圳市</w:t>
      </w:r>
      <w:r>
        <w:rPr>
          <w:rFonts w:hint="eastAsia" w:ascii="华文中宋" w:hAnsi="华文中宋" w:eastAsia="华文中宋"/>
          <w:b/>
          <w:bCs/>
          <w:spacing w:val="-8"/>
          <w:sz w:val="36"/>
          <w:szCs w:val="36"/>
        </w:rPr>
        <w:t>新闻专业职称</w:t>
      </w:r>
      <w:r>
        <w:rPr>
          <w:rFonts w:hint="eastAsia" w:ascii="华文中宋" w:hAnsi="华文中宋" w:eastAsia="华文中宋"/>
          <w:b/>
          <w:bCs/>
          <w:sz w:val="36"/>
          <w:szCs w:val="36"/>
        </w:rPr>
        <w:t>申报指南</w:t>
      </w:r>
    </w:p>
    <w:p>
      <w:pPr>
        <w:jc w:val="center"/>
        <w:rPr>
          <w:rFonts w:ascii="华文中宋" w:hAnsi="华文中宋" w:eastAsia="华文中宋"/>
          <w:b/>
          <w:bCs/>
          <w:sz w:val="36"/>
          <w:szCs w:val="36"/>
        </w:rPr>
      </w:pPr>
      <w:r>
        <w:rPr>
          <w:rFonts w:hint="eastAsia" w:ascii="华文中宋" w:hAnsi="华文中宋" w:eastAsia="华文中宋"/>
          <w:b/>
          <w:bCs/>
          <w:sz w:val="36"/>
          <w:szCs w:val="36"/>
        </w:rPr>
        <w:t>（2023年度）</w:t>
      </w:r>
    </w:p>
    <w:p>
      <w:pPr>
        <w:jc w:val="both"/>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特别声明：</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该《指南》部分内容摘自国家、广东省职称评审相关政策文件，以方便申报单位和人员查阅。</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如有与国家、广东省有关政策文件内容不相符合的，请以国家、广东省发布的有关政策文件为准。</w:t>
      </w:r>
    </w:p>
    <w:p>
      <w:pPr>
        <w:spacing w:line="560" w:lineRule="exact"/>
        <w:ind w:firstLine="560" w:firstLineChars="200"/>
        <w:jc w:val="left"/>
        <w:rPr>
          <w:rFonts w:ascii="仿宋_GB2312" w:hAnsi="仿宋_GB2312" w:eastAsia="仿宋_GB2312" w:cs="仿宋_GB2312"/>
          <w:bCs/>
          <w:color w:val="FF0000"/>
          <w:sz w:val="28"/>
          <w:szCs w:val="28"/>
        </w:rPr>
      </w:pPr>
    </w:p>
    <w:p>
      <w:pPr>
        <w:spacing w:line="560" w:lineRule="exact"/>
        <w:ind w:firstLine="562"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温馨提示：</w:t>
      </w:r>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若您查阅本指南后仍有问题，请来电咨询：</w:t>
      </w:r>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谢老师   8351797 ；舒老师   83518503</w:t>
      </w:r>
    </w:p>
    <w:p>
      <w:pPr>
        <w:jc w:val="center"/>
        <w:rPr>
          <w:rFonts w:ascii="仿宋" w:hAnsi="仿宋" w:eastAsia="仿宋"/>
          <w:sz w:val="28"/>
          <w:szCs w:val="28"/>
        </w:rPr>
      </w:pPr>
    </w:p>
    <w:p>
      <w:pPr>
        <w:jc w:val="both"/>
        <w:rPr>
          <w:rFonts w:ascii="仿宋" w:hAnsi="仿宋" w:eastAsia="仿宋"/>
          <w:sz w:val="28"/>
          <w:szCs w:val="28"/>
        </w:rPr>
      </w:pPr>
    </w:p>
    <w:p>
      <w:pPr>
        <w:spacing w:line="560" w:lineRule="exact"/>
        <w:ind w:firstLine="560" w:firstLineChars="200"/>
        <w:jc w:val="righ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深圳市新闻专业高级职称评审委员会办公室</w:t>
      </w:r>
    </w:p>
    <w:p>
      <w:pPr>
        <w:spacing w:line="560" w:lineRule="exact"/>
        <w:ind w:firstLine="560" w:firstLineChars="200"/>
        <w:jc w:val="righ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w:t>
      </w:r>
      <w:r>
        <w:rPr>
          <w:rFonts w:ascii="仿宋_GB2312" w:hAnsi="仿宋_GB2312" w:eastAsia="仿宋_GB2312" w:cs="仿宋_GB2312"/>
          <w:bCs/>
          <w:color w:val="000000"/>
          <w:sz w:val="28"/>
          <w:szCs w:val="28"/>
        </w:rPr>
        <w:t>024</w:t>
      </w:r>
      <w:r>
        <w:rPr>
          <w:rFonts w:hint="eastAsia" w:ascii="仿宋_GB2312" w:hAnsi="仿宋_GB2312" w:eastAsia="仿宋_GB2312" w:cs="仿宋_GB2312"/>
          <w:bCs/>
          <w:color w:val="000000"/>
          <w:sz w:val="28"/>
          <w:szCs w:val="28"/>
        </w:rPr>
        <w:t>年</w:t>
      </w:r>
      <w:r>
        <w:rPr>
          <w:rFonts w:ascii="仿宋_GB2312" w:hAnsi="仿宋_GB2312" w:eastAsia="仿宋_GB2312" w:cs="仿宋_GB2312"/>
          <w:bCs/>
          <w:color w:val="000000"/>
          <w:sz w:val="28"/>
          <w:szCs w:val="28"/>
        </w:rPr>
        <w:t>1</w:t>
      </w:r>
      <w:bookmarkStart w:id="0" w:name="_Toc155124337"/>
      <w:r>
        <w:rPr>
          <w:rFonts w:hint="eastAsia" w:ascii="仿宋_GB2312" w:hAnsi="仿宋_GB2312" w:eastAsia="仿宋_GB2312" w:cs="仿宋_GB2312"/>
          <w:bCs/>
          <w:color w:val="000000"/>
          <w:sz w:val="28"/>
          <w:szCs w:val="28"/>
        </w:rPr>
        <w:t>月16日</w:t>
      </w:r>
      <w:r>
        <w:rPr>
          <w:rFonts w:ascii="仿宋_GB2312" w:hAnsi="仿宋_GB2312" w:eastAsia="仿宋_GB2312" w:cs="仿宋_GB2312"/>
          <w:bCs/>
          <w:color w:val="000000"/>
          <w:sz w:val="28"/>
          <w:szCs w:val="28"/>
        </w:rPr>
        <w:br w:type="page"/>
      </w:r>
    </w:p>
    <w:p>
      <w:pPr>
        <w:spacing w:line="560" w:lineRule="exact"/>
        <w:jc w:val="center"/>
        <w:rPr>
          <w:rFonts w:ascii="华文中宋" w:hAnsi="华文中宋" w:eastAsia="华文中宋"/>
          <w:sz w:val="32"/>
          <w:szCs w:val="32"/>
        </w:rPr>
      </w:pPr>
      <w:r>
        <w:rPr>
          <w:rFonts w:hint="eastAsia" w:ascii="华文中宋" w:hAnsi="华文中宋" w:eastAsia="华文中宋"/>
          <w:sz w:val="32"/>
          <w:szCs w:val="32"/>
        </w:rPr>
        <w:t xml:space="preserve">第一章 </w:t>
      </w:r>
      <w:r>
        <w:rPr>
          <w:rFonts w:ascii="华文中宋" w:hAnsi="华文中宋" w:eastAsia="华文中宋"/>
          <w:sz w:val="32"/>
          <w:szCs w:val="32"/>
        </w:rPr>
        <w:t xml:space="preserve"> </w:t>
      </w:r>
      <w:r>
        <w:rPr>
          <w:rFonts w:hint="eastAsia" w:ascii="华文中宋" w:hAnsi="华文中宋" w:eastAsia="华文中宋"/>
          <w:sz w:val="32"/>
          <w:szCs w:val="32"/>
        </w:rPr>
        <w:t>职称政策</w:t>
      </w:r>
      <w:bookmarkEnd w:id="0"/>
    </w:p>
    <w:p>
      <w:pPr>
        <w:spacing w:line="560" w:lineRule="exact"/>
        <w:ind w:firstLine="640" w:firstLineChars="200"/>
        <w:jc w:val="center"/>
        <w:rPr>
          <w:rFonts w:ascii="仿宋" w:hAnsi="仿宋" w:eastAsia="仿宋"/>
          <w:sz w:val="32"/>
          <w:szCs w:val="32"/>
        </w:rPr>
      </w:pPr>
    </w:p>
    <w:p>
      <w:pPr>
        <w:spacing w:line="480" w:lineRule="exact"/>
        <w:ind w:firstLine="544" w:firstLineChars="200"/>
        <w:jc w:val="left"/>
        <w:rPr>
          <w:rFonts w:ascii="仿宋" w:hAnsi="仿宋" w:eastAsia="仿宋"/>
          <w:spacing w:val="-4"/>
          <w:sz w:val="28"/>
          <w:szCs w:val="28"/>
        </w:rPr>
      </w:pPr>
      <w:r>
        <w:rPr>
          <w:rFonts w:hint="eastAsia" w:ascii="仿宋" w:hAnsi="仿宋" w:eastAsia="仿宋"/>
          <w:spacing w:val="-4"/>
          <w:sz w:val="28"/>
          <w:szCs w:val="28"/>
        </w:rPr>
        <w:t>职称是专业技术人才学术技术水平和专业能力的主要标志。职称评审是按照评审标准和程序，以同行专家评审为基础，对专业技术人才品德、能力、业绩的评议和认定。职称评审结果是专业技术人才聘用、考核、晋升等的重要依据。</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我国现行的职称制度中，职称按不同的系列划分种类，共有</w:t>
      </w:r>
      <w:r>
        <w:rPr>
          <w:rFonts w:ascii="仿宋" w:hAnsi="仿宋" w:eastAsia="仿宋"/>
          <w:sz w:val="28"/>
          <w:szCs w:val="28"/>
        </w:rPr>
        <w:t>27个系列，例如工程系列、中小学教师系列、卫生系列等。目前各系列职称基本都划分为正高级、副高级、中级、助理级、员级等五个级别，并有相应的资格名称。具体系列</w:t>
      </w:r>
      <w:r>
        <w:rPr>
          <w:rFonts w:hint="eastAsia" w:ascii="仿宋" w:hAnsi="仿宋" w:eastAsia="仿宋"/>
          <w:sz w:val="28"/>
          <w:szCs w:val="28"/>
        </w:rPr>
        <w:t>、</w:t>
      </w:r>
      <w:r>
        <w:rPr>
          <w:rFonts w:ascii="仿宋" w:hAnsi="仿宋" w:eastAsia="仿宋"/>
          <w:sz w:val="28"/>
          <w:szCs w:val="28"/>
        </w:rPr>
        <w:t>资格名称</w:t>
      </w:r>
      <w:r>
        <w:rPr>
          <w:rFonts w:hint="eastAsia" w:ascii="仿宋" w:hAnsi="仿宋" w:eastAsia="仿宋"/>
          <w:sz w:val="28"/>
          <w:szCs w:val="28"/>
        </w:rPr>
        <w:t>、评委会及受理专业详见《深圳市人力资源和社会保障局关于开展深圳市</w:t>
      </w:r>
      <w:r>
        <w:rPr>
          <w:rFonts w:ascii="仿宋" w:hAnsi="仿宋" w:eastAsia="仿宋"/>
          <w:sz w:val="28"/>
          <w:szCs w:val="28"/>
        </w:rPr>
        <w:t>2023年度职称评审工作的通知</w:t>
      </w:r>
      <w:r>
        <w:rPr>
          <w:rFonts w:hint="eastAsia" w:ascii="仿宋" w:hAnsi="仿宋" w:eastAsia="仿宋"/>
          <w:sz w:val="28"/>
          <w:szCs w:val="28"/>
        </w:rPr>
        <w:t>》深人社发〔</w:t>
      </w:r>
      <w:r>
        <w:rPr>
          <w:rFonts w:ascii="仿宋" w:hAnsi="仿宋" w:eastAsia="仿宋"/>
          <w:sz w:val="28"/>
          <w:szCs w:val="28"/>
        </w:rPr>
        <w:t>2023〕47号</w:t>
      </w:r>
      <w:r>
        <w:rPr>
          <w:rFonts w:hint="eastAsia" w:ascii="仿宋" w:hAnsi="仿宋" w:eastAsia="仿宋"/>
          <w:sz w:val="28"/>
          <w:szCs w:val="28"/>
        </w:rPr>
        <w:t>，网址：</w:t>
      </w:r>
      <w:r>
        <w:rPr>
          <w:rFonts w:ascii="仿宋" w:hAnsi="仿宋" w:eastAsia="仿宋"/>
          <w:sz w:val="28"/>
          <w:szCs w:val="28"/>
        </w:rPr>
        <w:t>http://hrss.sz.gov.cn/xxgk/qtxx/tzgg/content/post_11077430.html</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本评委会受理深圳市范围内助理记者/助理编辑（助理级）、记者/编辑（中级）、主任记者</w:t>
      </w:r>
      <w:r>
        <w:rPr>
          <w:rFonts w:ascii="仿宋" w:hAnsi="仿宋" w:eastAsia="仿宋"/>
          <w:sz w:val="28"/>
          <w:szCs w:val="28"/>
        </w:rPr>
        <w:t>/主任编辑（副高级）、高级记者</w:t>
      </w:r>
      <w:r>
        <w:rPr>
          <w:rFonts w:hint="eastAsia" w:ascii="仿宋" w:hAnsi="仿宋" w:eastAsia="仿宋"/>
          <w:sz w:val="28"/>
          <w:szCs w:val="28"/>
        </w:rPr>
        <w:t>/高级编辑（正高级）四个级别</w:t>
      </w:r>
      <w:bookmarkStart w:id="1" w:name="_Toc155124338"/>
      <w:r>
        <w:rPr>
          <w:rFonts w:hint="eastAsia" w:ascii="仿宋" w:hAnsi="仿宋" w:eastAsia="仿宋"/>
          <w:sz w:val="28"/>
          <w:szCs w:val="28"/>
        </w:rPr>
        <w:t>的职称评审。</w:t>
      </w:r>
    </w:p>
    <w:p>
      <w:pPr>
        <w:spacing w:line="480" w:lineRule="exact"/>
        <w:ind w:firstLine="560" w:firstLineChars="200"/>
        <w:jc w:val="left"/>
        <w:rPr>
          <w:rFonts w:ascii="黑体" w:hAnsi="黑体" w:eastAsia="黑体"/>
          <w:sz w:val="28"/>
          <w:szCs w:val="28"/>
        </w:rPr>
      </w:pPr>
    </w:p>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t>一、申报时间</w:t>
      </w:r>
    </w:p>
    <w:p>
      <w:pPr>
        <w:spacing w:line="480" w:lineRule="exact"/>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月16日—</w:t>
      </w:r>
      <w:bookmarkStart w:id="21" w:name="_GoBack"/>
      <w:r>
        <w:rPr>
          <w:rFonts w:hint="eastAsia" w:ascii="仿宋" w:hAnsi="仿宋" w:eastAsia="仿宋"/>
          <w:sz w:val="28"/>
          <w:szCs w:val="28"/>
        </w:rPr>
        <w:t>3月</w:t>
      </w:r>
      <w:r>
        <w:rPr>
          <w:rFonts w:hint="eastAsia" w:ascii="仿宋" w:hAnsi="仿宋" w:eastAsia="仿宋"/>
          <w:sz w:val="28"/>
          <w:szCs w:val="28"/>
          <w:lang w:val="en-US" w:eastAsia="zh-CN"/>
        </w:rPr>
        <w:t>1</w:t>
      </w:r>
      <w:r>
        <w:rPr>
          <w:rFonts w:hint="eastAsia" w:ascii="仿宋" w:hAnsi="仿宋" w:eastAsia="仿宋"/>
          <w:sz w:val="28"/>
          <w:szCs w:val="28"/>
        </w:rPr>
        <w:t>5日</w:t>
      </w:r>
      <w:bookmarkEnd w:id="21"/>
      <w:r>
        <w:rPr>
          <w:rFonts w:hint="eastAsia" w:ascii="仿宋" w:hAnsi="仿宋" w:eastAsia="仿宋"/>
          <w:sz w:val="28"/>
          <w:szCs w:val="28"/>
        </w:rPr>
        <w:t>1</w:t>
      </w:r>
      <w:r>
        <w:rPr>
          <w:rFonts w:ascii="仿宋" w:hAnsi="仿宋" w:eastAsia="仿宋"/>
          <w:sz w:val="28"/>
          <w:szCs w:val="28"/>
        </w:rPr>
        <w:t>7</w:t>
      </w:r>
      <w:r>
        <w:rPr>
          <w:rFonts w:hint="eastAsia" w:ascii="仿宋" w:hAnsi="仿宋" w:eastAsia="仿宋"/>
          <w:sz w:val="28"/>
          <w:szCs w:val="28"/>
        </w:rPr>
        <w:t>时：申报、修改材料。</w:t>
      </w:r>
    </w:p>
    <w:p>
      <w:pPr>
        <w:spacing w:line="4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月15日1</w:t>
      </w:r>
      <w:r>
        <w:rPr>
          <w:rFonts w:ascii="仿宋" w:hAnsi="仿宋" w:eastAsia="仿宋"/>
          <w:sz w:val="28"/>
          <w:szCs w:val="28"/>
        </w:rPr>
        <w:t>7</w:t>
      </w:r>
      <w:r>
        <w:rPr>
          <w:rFonts w:hint="eastAsia" w:ascii="仿宋" w:hAnsi="仿宋" w:eastAsia="仿宋"/>
          <w:sz w:val="28"/>
          <w:szCs w:val="28"/>
        </w:rPr>
        <w:t>时：系统自动关闭申报单位提交申报人材料至评委会。</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3月25日</w:t>
      </w:r>
      <w:r>
        <w:rPr>
          <w:rFonts w:ascii="仿宋" w:hAnsi="仿宋" w:eastAsia="仿宋"/>
          <w:sz w:val="28"/>
          <w:szCs w:val="28"/>
        </w:rPr>
        <w:t>17时</w:t>
      </w:r>
      <w:r>
        <w:rPr>
          <w:rFonts w:hint="eastAsia" w:ascii="仿宋" w:hAnsi="仿宋" w:eastAsia="仿宋"/>
          <w:sz w:val="28"/>
          <w:szCs w:val="28"/>
        </w:rPr>
        <w:t>：截止申报人缴费。</w:t>
      </w:r>
    </w:p>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t>二、申报人员范围</w:t>
      </w:r>
      <w:bookmarkEnd w:id="1"/>
    </w:p>
    <w:p>
      <w:pPr>
        <w:spacing w:line="480" w:lineRule="exact"/>
        <w:ind w:firstLine="560" w:firstLineChars="200"/>
        <w:rPr>
          <w:rFonts w:ascii="仿宋" w:hAnsi="仿宋" w:eastAsia="仿宋"/>
          <w:sz w:val="28"/>
          <w:szCs w:val="28"/>
        </w:rPr>
      </w:pPr>
      <w:r>
        <w:rPr>
          <w:rFonts w:hint="eastAsia" w:ascii="仿宋" w:hAnsi="仿宋" w:eastAsia="仿宋"/>
          <w:sz w:val="28"/>
          <w:szCs w:val="28"/>
        </w:rPr>
        <w:t>申报人应当是在经国家有关主管部门依法批准设立，并列入新闻记者证核发范围、具有新闻采编业务的单位中，从事新闻采编业务的在职在岗专业技术人员，离退休人员不得申报；事业单位工作人员受到记过以上处分的、在受处分期间也不得申报。</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申报人社保缴交单位与申报单位不一致的，需要提供单位隶属关系证明材料。分为以下两类人员：</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申报人社保缴交单位为劳务派遣公司（人才中介）的，须提供劳务派遣单位的派遣资质证明及与现工作单位的派遣协议。</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申报人社保缴交单位在外地，社保缴交也在外地，但单位总部在深圳的，可通过总部单位申报，但须提交单位隶属关系的相关证明材料（证明可以是单位开具的，或是工商部门网站企业信息截屏）。该情况仅适用分公司在外地，总公司在深圳的情形。</w:t>
      </w:r>
    </w:p>
    <w:p>
      <w:pPr>
        <w:spacing w:line="480" w:lineRule="exact"/>
        <w:ind w:firstLine="560" w:firstLineChars="200"/>
        <w:jc w:val="left"/>
        <w:rPr>
          <w:rFonts w:ascii="黑体" w:hAnsi="黑体" w:eastAsia="黑体"/>
          <w:sz w:val="28"/>
          <w:szCs w:val="28"/>
        </w:rPr>
      </w:pPr>
      <w:bookmarkStart w:id="2" w:name="_Toc155124340"/>
      <w:r>
        <w:rPr>
          <w:rFonts w:hint="eastAsia" w:ascii="黑体" w:hAnsi="黑体" w:eastAsia="黑体"/>
          <w:sz w:val="28"/>
          <w:szCs w:val="28"/>
        </w:rPr>
        <w:t>三、</w:t>
      </w:r>
      <w:bookmarkEnd w:id="2"/>
      <w:bookmarkStart w:id="3" w:name="_Toc155124341"/>
      <w:r>
        <w:rPr>
          <w:rFonts w:hint="eastAsia" w:ascii="黑体" w:hAnsi="黑体" w:eastAsia="黑体"/>
          <w:sz w:val="28"/>
          <w:szCs w:val="28"/>
        </w:rPr>
        <w:t>职称评审</w:t>
      </w:r>
      <w:bookmarkEnd w:id="3"/>
      <w:r>
        <w:rPr>
          <w:rFonts w:hint="eastAsia" w:ascii="黑体" w:hAnsi="黑体" w:eastAsia="黑体"/>
          <w:sz w:val="28"/>
          <w:szCs w:val="28"/>
        </w:rPr>
        <w:t>申报类型</w:t>
      </w:r>
    </w:p>
    <w:p>
      <w:pPr>
        <w:spacing w:line="480" w:lineRule="exact"/>
        <w:ind w:firstLine="562" w:firstLineChars="200"/>
        <w:jc w:val="left"/>
        <w:rPr>
          <w:rFonts w:ascii="黑体" w:hAnsi="黑体" w:eastAsia="黑体"/>
          <w:b/>
          <w:bCs/>
          <w:sz w:val="28"/>
          <w:szCs w:val="28"/>
        </w:rPr>
      </w:pPr>
      <w:r>
        <w:rPr>
          <w:rFonts w:hint="eastAsia" w:ascii="仿宋" w:hAnsi="仿宋" w:eastAsia="仿宋"/>
          <w:b/>
          <w:bCs/>
          <w:sz w:val="28"/>
          <w:szCs w:val="28"/>
        </w:rPr>
        <w:t>（一）初次职称考核认定</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1．基本条件为：</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在国家教育行政管理部门注册备案的全日制大、中专院校，经省统一考试入学，完成规定学业，取得国家承认的中专以上学历的毕业生或技工院校毕业生，且毕业后从事与所学专业对口或相近的专业技术工作。</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说明：非全日制学历，包括成教、夜大、函授等其他情况的自学考试毕业生均不可以申报考核认定业务。</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）未曾取得职称。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）服从用人单位工作安排，胜任专业技术岗位工作的，提供与申报资历年限对应的年度考核，且年度考核结果为称职（合格）及以上。</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）符合相应学历要求的资历年限，并缴满对应年限的社保。</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特殊情况：对于2019年1月1日至2020年10月31日粤人社规〔2020〕33号文制定出台期间，已申请我市认定方式取得员级职称的全日制大学专科（技工院校高级技工班毕业）学历人员，或取得助理级职称的全日制硕士研究生，可视为未取得职称人员参加初次职称考核认定。</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2．学历资历条件：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（1）中专或技工院校中级技工班毕业后，从事专业技术工作1年以上，并取得业绩，可考核认定为员级职称；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）大学专科或技工院校高级技工班毕业后，从事专业技术工作3年以上，并取得业绩，可考核认定为助理级职称；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）大学本科或预备技师（技师）班毕业后，从事专业技术工作1年以上，并取得业绩，可考核认定为助理级职称；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）研究生班毕业或获得双学士学位后，从事专业技术工作1年以上，并取得业绩，可考核认定为助理级职称；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）硕士研究生毕业，从事专业技术工作，可考核认定为助理级职称；从事专业技术工作3年以上，并取得业绩，可考核认定为中级职称；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）博士研究生毕业，从事专业技术工作，可考核认定为中级职称。</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说明：</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通过考核认定方式最高仅可取得中级职称，且仅限于硕士、博士研究生学历人员申请，本科及以下学历人员按规定通过评审或者考试方可取得中级资格。</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大专学历认定初级、硕士学历认定中级需从事三年专业技术工作，如在深圳工作未满三年但在市外有工作经历，需补充提供市外社保缴交证明。</w:t>
      </w:r>
    </w:p>
    <w:p>
      <w:pPr>
        <w:spacing w:line="480" w:lineRule="exact"/>
        <w:ind w:firstLine="560" w:firstLineChars="200"/>
        <w:jc w:val="left"/>
        <w:rPr>
          <w:rFonts w:ascii="仿宋" w:hAnsi="仿宋" w:eastAsia="仿宋"/>
          <w:b/>
          <w:bCs/>
          <w:sz w:val="28"/>
          <w:szCs w:val="28"/>
        </w:rPr>
      </w:pPr>
      <w:r>
        <w:rPr>
          <w:rFonts w:hint="eastAsia" w:ascii="仿宋" w:hAnsi="仿宋" w:eastAsia="仿宋"/>
          <w:sz w:val="28"/>
          <w:szCs w:val="28"/>
        </w:rPr>
        <w:t>（二）</w:t>
      </w:r>
      <w:r>
        <w:rPr>
          <w:rFonts w:hint="eastAsia" w:ascii="仿宋" w:hAnsi="仿宋" w:eastAsia="仿宋"/>
          <w:b/>
          <w:bCs/>
          <w:sz w:val="28"/>
          <w:szCs w:val="28"/>
        </w:rPr>
        <w:t>普通申报</w:t>
      </w:r>
    </w:p>
    <w:p>
      <w:pPr>
        <w:spacing w:line="480" w:lineRule="exact"/>
        <w:ind w:firstLine="560" w:firstLineChars="200"/>
        <w:jc w:val="left"/>
        <w:rPr>
          <w:rFonts w:ascii="仿宋" w:hAnsi="仿宋" w:eastAsia="仿宋"/>
          <w:sz w:val="28"/>
          <w:szCs w:val="28"/>
        </w:rPr>
      </w:pPr>
      <w:r>
        <w:rPr>
          <w:rFonts w:ascii="仿宋" w:hAnsi="仿宋" w:eastAsia="仿宋"/>
          <w:sz w:val="28"/>
          <w:szCs w:val="28"/>
        </w:rPr>
        <w:t>普通申报是我市职称评审类型中最常见的申报途径，</w:t>
      </w:r>
      <w:r>
        <w:rPr>
          <w:rFonts w:hint="eastAsia" w:ascii="仿宋" w:hAnsi="仿宋" w:eastAsia="仿宋"/>
          <w:sz w:val="28"/>
          <w:szCs w:val="28"/>
        </w:rPr>
        <w:t>其中</w:t>
      </w:r>
      <w:r>
        <w:rPr>
          <w:rFonts w:ascii="仿宋" w:hAnsi="仿宋" w:eastAsia="仿宋"/>
          <w:sz w:val="28"/>
          <w:szCs w:val="28"/>
        </w:rPr>
        <w:t>新闻专业技术人员职称分为记者和编辑两个专业类别，</w:t>
      </w:r>
      <w:r>
        <w:rPr>
          <w:rFonts w:hint="eastAsia" w:ascii="仿宋" w:hAnsi="仿宋" w:eastAsia="仿宋"/>
          <w:sz w:val="28"/>
          <w:szCs w:val="28"/>
        </w:rPr>
        <w:t>各等级</w:t>
      </w:r>
      <w:r>
        <w:rPr>
          <w:rFonts w:ascii="仿宋" w:hAnsi="仿宋" w:eastAsia="仿宋"/>
          <w:sz w:val="28"/>
          <w:szCs w:val="28"/>
        </w:rPr>
        <w:t>申报条件具体执行</w:t>
      </w:r>
      <w:r>
        <w:rPr>
          <w:rFonts w:hint="eastAsia" w:ascii="仿宋" w:hAnsi="仿宋" w:eastAsia="仿宋"/>
          <w:sz w:val="28"/>
          <w:szCs w:val="28"/>
        </w:rPr>
        <w:t>《</w:t>
      </w:r>
      <w:r>
        <w:rPr>
          <w:rFonts w:ascii="仿宋" w:hAnsi="仿宋" w:eastAsia="仿宋"/>
          <w:sz w:val="28"/>
          <w:szCs w:val="28"/>
        </w:rPr>
        <w:t>广东省新闻专业技术人员职称评价标准条件</w:t>
      </w:r>
      <w:r>
        <w:rPr>
          <w:rFonts w:hint="eastAsia" w:ascii="仿宋" w:hAnsi="仿宋" w:eastAsia="仿宋"/>
          <w:sz w:val="28"/>
          <w:szCs w:val="28"/>
        </w:rPr>
        <w:t>》（可登陆广东省人力资源和社会保障厅官网查询）。申报评审材料简略图如下：</w:t>
      </w:r>
    </w:p>
    <w:p>
      <w:pPr>
        <w:spacing w:line="480" w:lineRule="exact"/>
        <w:ind w:firstLine="560" w:firstLineChars="200"/>
        <w:jc w:val="left"/>
        <w:rPr>
          <w:rFonts w:ascii="仿宋" w:hAnsi="仿宋" w:eastAsia="仿宋"/>
          <w:b/>
          <w:bCs/>
          <w:sz w:val="28"/>
          <w:szCs w:val="28"/>
        </w:rPr>
      </w:pPr>
      <w:r>
        <w:rPr>
          <w:rFonts w:hint="eastAsia" w:ascii="仿宋" w:hAnsi="仿宋" w:eastAsia="仿宋"/>
          <w:sz w:val="28"/>
          <w:szCs w:val="28"/>
        </w:rPr>
        <w:t>（</w:t>
      </w:r>
      <w:r>
        <w:rPr>
          <w:rFonts w:hint="eastAsia" w:ascii="仿宋" w:hAnsi="仿宋" w:eastAsia="仿宋"/>
          <w:b/>
          <w:bCs/>
          <w:sz w:val="28"/>
          <w:szCs w:val="28"/>
        </w:rPr>
        <w:t>三</w:t>
      </w:r>
      <w:r>
        <w:rPr>
          <w:rFonts w:hint="eastAsia" w:ascii="仿宋" w:hAnsi="仿宋" w:eastAsia="仿宋"/>
          <w:sz w:val="28"/>
          <w:szCs w:val="28"/>
        </w:rPr>
        <w:t>）</w:t>
      </w:r>
      <w:r>
        <w:rPr>
          <w:rFonts w:hint="eastAsia" w:ascii="仿宋" w:hAnsi="仿宋" w:eastAsia="仿宋"/>
          <w:b/>
          <w:bCs/>
          <w:sz w:val="28"/>
          <w:szCs w:val="28"/>
        </w:rPr>
        <w:t>转系列（专业）申报</w:t>
      </w:r>
    </w:p>
    <w:p>
      <w:pPr>
        <w:spacing w:line="480" w:lineRule="exact"/>
        <w:ind w:firstLine="562" w:firstLineChars="200"/>
        <w:jc w:val="both"/>
        <w:rPr>
          <w:rFonts w:hint="eastAsia" w:ascii="仿宋" w:hAnsi="仿宋" w:eastAsia="仿宋"/>
          <w:sz w:val="28"/>
          <w:szCs w:val="28"/>
        </w:rPr>
      </w:pPr>
      <w:r>
        <w:rPr>
          <w:rFonts w:hint="eastAsia" w:ascii="仿宋" w:hAnsi="仿宋" w:eastAsia="仿宋"/>
          <w:b/>
          <w:bCs/>
          <w:sz w:val="28"/>
          <w:szCs w:val="28"/>
        </w:rPr>
        <w:t>1．</w:t>
      </w:r>
      <w:r>
        <w:rPr>
          <w:rFonts w:ascii="仿宋" w:hAnsi="仿宋" w:eastAsia="仿宋"/>
          <w:b/>
          <w:bCs/>
          <w:sz w:val="28"/>
          <w:szCs w:val="28"/>
        </w:rPr>
        <w:t>转系列：</w:t>
      </w:r>
    </w:p>
    <w:p>
      <w:pPr>
        <w:spacing w:line="480" w:lineRule="exact"/>
        <w:ind w:firstLine="560" w:firstLineChars="200"/>
        <w:jc w:val="both"/>
        <w:rPr>
          <w:rFonts w:ascii="仿宋" w:hAnsi="仿宋" w:eastAsia="仿宋"/>
          <w:sz w:val="28"/>
          <w:szCs w:val="28"/>
        </w:rPr>
      </w:pPr>
      <w:r>
        <w:rPr>
          <w:rFonts w:ascii="仿宋" w:hAnsi="仿宋" w:eastAsia="仿宋"/>
          <w:sz w:val="28"/>
          <w:szCs w:val="28"/>
        </w:rPr>
        <w:drawing>
          <wp:anchor distT="0" distB="0" distL="114300" distR="114300" simplePos="0" relativeHeight="251659264" behindDoc="1" locked="0" layoutInCell="1" allowOverlap="1">
            <wp:simplePos x="0" y="0"/>
            <wp:positionH relativeFrom="column">
              <wp:posOffset>401955</wp:posOffset>
            </wp:positionH>
            <wp:positionV relativeFrom="page">
              <wp:posOffset>4476750</wp:posOffset>
            </wp:positionV>
            <wp:extent cx="5104765" cy="2926080"/>
            <wp:effectExtent l="9525" t="9525" r="21590" b="20955"/>
            <wp:wrapTopAndBottom/>
            <wp:docPr id="1318306761" name="图片 15" descr="167057341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06761" name="图片 15" descr="16705734111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04765" cy="2926080"/>
                    </a:xfrm>
                    <a:prstGeom prst="rect">
                      <a:avLst/>
                    </a:prstGeom>
                    <a:noFill/>
                    <a:ln w="9525">
                      <a:solidFill>
                        <a:srgbClr val="000000"/>
                      </a:solidFill>
                      <a:miter lim="800000"/>
                      <a:headEnd/>
                      <a:tailEnd/>
                    </a:ln>
                  </pic:spPr>
                </pic:pic>
              </a:graphicData>
            </a:graphic>
          </wp:anchor>
        </w:drawing>
      </w:r>
      <w:r>
        <w:rPr>
          <w:rFonts w:hint="eastAsia" w:ascii="仿宋" w:hAnsi="仿宋" w:eastAsia="仿宋"/>
          <w:sz w:val="28"/>
          <w:szCs w:val="28"/>
        </w:rPr>
        <w:t>专业技术人才申报两个系列职称或转系列评审，按广东省职称评审管理服务实施办法及配套规定（粤人社规〔2020〕33号）有关规定执行。专业技术人才转换工作岗位后，可申报转系列职称评审。专业技术人才转换工作岗位后转系列评审晋升的，应按规定先取得现岗位同层级职称。申报评审现岗位同层级职称时，资历可从取得原系列低一层级职称的时间起算，取得原系列同层级职称后的相关业绩成果可作为有效业绩成果。申报评审现岗位高一层级职称时，资历可从取得原系列同层级职称的时间起算，取得原系列同层级职称后的相关业绩成果可作为有效业绩成果。申请晋升现岗位高一级职称时，申报类型依然需要选择“转系列申报”，请勿选择“普通申报”。</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2．</w:t>
      </w:r>
      <w:r>
        <w:rPr>
          <w:rFonts w:ascii="仿宋" w:hAnsi="仿宋" w:eastAsia="仿宋"/>
          <w:b/>
          <w:bCs/>
          <w:sz w:val="28"/>
          <w:szCs w:val="28"/>
        </w:rPr>
        <w:t>转专业：</w:t>
      </w:r>
      <w:r>
        <w:rPr>
          <w:rFonts w:hint="eastAsia" w:ascii="仿宋" w:hAnsi="仿宋" w:eastAsia="仿宋"/>
          <w:sz w:val="28"/>
          <w:szCs w:val="28"/>
        </w:rPr>
        <w:t>转换工作岗位后可使用不同业绩成果申报与现岗位相对应专业的同一系列同一层级职称评审。转专业申报需要</w:t>
      </w:r>
      <w:r>
        <w:rPr>
          <w:rFonts w:hint="eastAsia" w:ascii="仿宋" w:hAnsi="仿宋" w:eastAsia="仿宋"/>
          <w:b/>
          <w:sz w:val="28"/>
          <w:szCs w:val="28"/>
        </w:rPr>
        <w:t>提供转岗证明</w:t>
      </w:r>
      <w:r>
        <w:rPr>
          <w:rFonts w:hint="eastAsia" w:ascii="仿宋" w:hAnsi="仿宋" w:eastAsia="仿宋"/>
          <w:sz w:val="28"/>
          <w:szCs w:val="28"/>
        </w:rPr>
        <w:t>，并使用与原来职称专业不同的业绩材料申报。</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（四）省外（中央单位）职称来深申报</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使用省外职称晋升高一级别</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深圳市职称晋升时，全国各地合法合规取得的职称证均不需经过换证，按照年度评审通知文件要求提交原职称证书、评审表（或申报表、登记表）或任职文件（即发证机关印发的任职资格审批文件）等材料即可。未上传的或上传材料不完整的，不予受理申报。</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如评委会办公室对省外职称证书颁发单位有异议，申报人需配合提供其证书颁发单位具有评审权等相关资料。</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省外（中央单位）职称确认</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如申报人需要将外省取得的职称证书换发为广东省职称证书，则需按照广东省职称评审管理服务实施办法及配套规定（粤人社规〔</w:t>
      </w:r>
      <w:r>
        <w:rPr>
          <w:rFonts w:ascii="仿宋" w:hAnsi="仿宋" w:eastAsia="仿宋"/>
          <w:sz w:val="28"/>
          <w:szCs w:val="28"/>
        </w:rPr>
        <w:t>2020〕33号）规定，申请重新评审。省外职称证书的重新评审工作与我市年度职称评审工作同步进行，使用同一套业务系统，仅需在申报类型勾选“省外（中央单位）职称确认”，其他条件及流程均与普通评审一致。</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以下情形的省外职称，不予认可：</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（1）根据国家规定必须通过全国统考取得的职称，但有关部门通过当地自行评审、自行组织考试等方式核发的职称证书。</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）取得职称证书核发地、核发时间与申请人实际工作所在地、实际工作经历不一致，又未能提供有效说明的。</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）按职称管理权限应在我省参加职称评审，但未经委托程序自行到外省、中央单位取得职称的。</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）不具备职称评审权限的评审机构核发的职称证书。</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）实行以聘代评的单位核发的职称证书或聘任证书，其专业技术职务层级和名称不符合国家职称规范的。</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）违反国家、省职称政策的其他情形。</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（五）破格申报</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深圳市属评委会破格申报主要有以下几种类型，严格执行文件标准要求：</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1．海外高层次引进人才：</w:t>
      </w:r>
      <w:r>
        <w:rPr>
          <w:rFonts w:hint="eastAsia" w:ascii="仿宋" w:hAnsi="仿宋" w:eastAsia="仿宋"/>
          <w:sz w:val="28"/>
          <w:szCs w:val="28"/>
        </w:rPr>
        <w:t>执行《广东省高层次留学回国人员专业技术资格评定暂行办法》。要求：（1）</w:t>
      </w:r>
      <w:r>
        <w:rPr>
          <w:rFonts w:ascii="仿宋" w:hAnsi="仿宋" w:eastAsia="仿宋"/>
          <w:sz w:val="28"/>
          <w:szCs w:val="28"/>
        </w:rPr>
        <w:t>取得首次职称前；</w:t>
      </w:r>
      <w:r>
        <w:rPr>
          <w:rFonts w:hint="eastAsia" w:ascii="仿宋" w:hAnsi="仿宋" w:eastAsia="仿宋"/>
          <w:sz w:val="28"/>
          <w:szCs w:val="28"/>
        </w:rPr>
        <w:t>（2））</w:t>
      </w:r>
      <w:r>
        <w:rPr>
          <w:rFonts w:ascii="仿宋" w:hAnsi="仿宋" w:eastAsia="仿宋"/>
          <w:sz w:val="28"/>
          <w:szCs w:val="28"/>
        </w:rPr>
        <w:t>应提供境外工作期间取得的业绩成果申报评审，外语、计算机应用能力、继续教育等不作为评审必要条件。回国后在境内取得的业绩成果不纳入该“绿色通道”评审的有效材料范围，仅可作为参考</w:t>
      </w:r>
      <w:r>
        <w:rPr>
          <w:rFonts w:hint="eastAsia" w:ascii="仿宋" w:hAnsi="仿宋" w:eastAsia="仿宋"/>
          <w:sz w:val="28"/>
          <w:szCs w:val="28"/>
        </w:rPr>
        <w:t>；（3）</w:t>
      </w:r>
      <w:r>
        <w:rPr>
          <w:rFonts w:ascii="仿宋" w:hAnsi="仿宋" w:eastAsia="仿宋"/>
          <w:sz w:val="28"/>
          <w:szCs w:val="28"/>
        </w:rPr>
        <w:t>国外取得的学历（学位），须按国家有关规定，办理认证证明；</w:t>
      </w:r>
      <w:r>
        <w:rPr>
          <w:rFonts w:hint="eastAsia" w:ascii="仿宋" w:hAnsi="仿宋" w:eastAsia="仿宋"/>
          <w:sz w:val="28"/>
          <w:szCs w:val="28"/>
        </w:rPr>
        <w:t>（4）</w:t>
      </w:r>
      <w:r>
        <w:rPr>
          <w:rFonts w:ascii="仿宋" w:hAnsi="仿宋" w:eastAsia="仿宋"/>
          <w:sz w:val="28"/>
          <w:szCs w:val="28"/>
        </w:rPr>
        <w:t>专业技术工作能力、学术水平的业绩成果材料的真实性由国内三位及以上同行专家进行专业鉴定。</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2．普通破格申报人员：</w:t>
      </w:r>
      <w:r>
        <w:rPr>
          <w:rFonts w:hint="eastAsia" w:ascii="仿宋" w:hAnsi="仿宋" w:eastAsia="仿宋"/>
          <w:sz w:val="28"/>
          <w:szCs w:val="28"/>
        </w:rPr>
        <w:t>破格申报条件执行广东省最新职称评价标准，需提供两份《广东省深圳市职称破格申报推荐表》，即需要2名专家推荐。</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3．疫情防控一线专业技术人员：</w:t>
      </w:r>
      <w:r>
        <w:rPr>
          <w:rFonts w:hint="eastAsia" w:ascii="仿宋" w:hAnsi="仿宋" w:eastAsia="仿宋"/>
          <w:sz w:val="28"/>
          <w:szCs w:val="28"/>
        </w:rPr>
        <w:t>根据《转发人力资源社会保障部办公厅关于做好新冠肺炎疫情防控一线专业技术人员职称工作的通知》（粤人社函〔</w:t>
      </w:r>
      <w:r>
        <w:rPr>
          <w:rFonts w:ascii="仿宋" w:hAnsi="仿宋" w:eastAsia="仿宋"/>
          <w:sz w:val="28"/>
          <w:szCs w:val="28"/>
        </w:rPr>
        <w:t>2020〕60号）、《关于做好疫情防控新阶段关心爱护医务人员工作有关问题的通知》（人社部函〔2023〕3号）等文件精神，进入疫情防控新阶段，不再新增开展疫情防控“一线”专业技术人才认定；符合国家文件规定的疫情防控专业技术人才，可按相应规定实行职称倾斜。对于原已认定为“一线”专业技术人才的，继续执行原有职称激励政策，不实行政策“收缩”。</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4．在深工作的港澳台专业人才：</w:t>
      </w:r>
      <w:r>
        <w:rPr>
          <w:rFonts w:hint="eastAsia" w:ascii="仿宋" w:hAnsi="仿宋" w:eastAsia="仿宋"/>
          <w:sz w:val="28"/>
          <w:szCs w:val="28"/>
        </w:rPr>
        <w:t>港澳台专业人才取得大学本科、硕士研究生、博士研究生学历后首次申报评审职称，从事本专业对口专业技术工作分别满</w:t>
      </w:r>
      <w:r>
        <w:rPr>
          <w:rFonts w:ascii="仿宋" w:hAnsi="仿宋" w:eastAsia="仿宋"/>
          <w:sz w:val="28"/>
          <w:szCs w:val="28"/>
        </w:rPr>
        <w:t>10年、7年和2年的，符合职称评价标准条件的可直接申报副高级职称；从事本专业对口专业技术工作分别满15年、12年和7年的，符合职称评价标准条件的可直接申报正高级职称。</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5．其他破格情况：</w:t>
      </w:r>
      <w:r>
        <w:rPr>
          <w:rFonts w:hint="eastAsia" w:ascii="仿宋" w:hAnsi="仿宋" w:eastAsia="仿宋"/>
          <w:sz w:val="28"/>
          <w:szCs w:val="28"/>
        </w:rPr>
        <w:t>非上述所列的破格情况，政府部门颁发的奖项，如博士后创新创业大赛、众创杯等，提供相关获奖佐证材料。</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通过以上破格申报途径申报职称人员，均需将符合破格申报对应条件的证明材料上传至“《广东省深圳市职称破格申报推荐表》破格申报材料”栏目。</w:t>
      </w:r>
      <w:bookmarkStart w:id="4" w:name="_Toc155124342"/>
    </w:p>
    <w:p>
      <w:pPr>
        <w:spacing w:line="480" w:lineRule="exact"/>
        <w:ind w:firstLine="562" w:firstLineChars="200"/>
        <w:jc w:val="left"/>
        <w:rPr>
          <w:rFonts w:ascii="黑体" w:hAnsi="黑体" w:eastAsia="黑体"/>
          <w:b/>
          <w:bCs/>
          <w:sz w:val="28"/>
          <w:szCs w:val="28"/>
        </w:rPr>
      </w:pPr>
      <w:r>
        <w:rPr>
          <w:rFonts w:hint="eastAsia" w:ascii="黑体" w:hAnsi="黑体" w:eastAsia="黑体"/>
          <w:b/>
          <w:bCs/>
          <w:sz w:val="28"/>
          <w:szCs w:val="28"/>
        </w:rPr>
        <w:t>四、</w:t>
      </w:r>
      <w:r>
        <w:rPr>
          <w:rFonts w:hint="eastAsia" w:ascii="黑体" w:hAnsi="黑体" w:eastAsia="黑体"/>
          <w:sz w:val="28"/>
          <w:szCs w:val="28"/>
        </w:rPr>
        <w:t>职称申报纪律</w:t>
      </w:r>
      <w:bookmarkEnd w:id="4"/>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深圳将依托职称评审信息系统，完善职称评审诚信档案。</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w:t>
      </w:r>
      <w:r>
        <w:rPr>
          <w:rFonts w:ascii="仿宋" w:hAnsi="仿宋" w:eastAsia="仿宋"/>
          <w:sz w:val="28"/>
          <w:szCs w:val="28"/>
        </w:rPr>
        <w:t>3年。</w:t>
      </w:r>
    </w:p>
    <w:p>
      <w:pPr>
        <w:spacing w:line="480" w:lineRule="exact"/>
        <w:ind w:firstLine="560" w:firstLineChars="200"/>
        <w:jc w:val="left"/>
        <w:rPr>
          <w:rFonts w:ascii="仿宋" w:hAnsi="仿宋" w:eastAsia="仿宋"/>
          <w:sz w:val="28"/>
          <w:szCs w:val="28"/>
        </w:rPr>
      </w:pPr>
    </w:p>
    <w:p>
      <w:pPr>
        <w:spacing w:line="560" w:lineRule="exact"/>
        <w:jc w:val="center"/>
        <w:rPr>
          <w:rFonts w:ascii="华文中宋" w:hAnsi="华文中宋" w:eastAsia="华文中宋"/>
          <w:sz w:val="32"/>
          <w:szCs w:val="32"/>
        </w:rPr>
      </w:pPr>
      <w:bookmarkStart w:id="5" w:name="_Toc155124343"/>
      <w:r>
        <w:rPr>
          <w:rFonts w:hint="eastAsia" w:ascii="华文中宋" w:hAnsi="华文中宋" w:eastAsia="华文中宋"/>
          <w:sz w:val="32"/>
          <w:szCs w:val="32"/>
        </w:rPr>
        <w:t xml:space="preserve">第二章 </w:t>
      </w:r>
      <w:r>
        <w:rPr>
          <w:rFonts w:ascii="华文中宋" w:hAnsi="华文中宋" w:eastAsia="华文中宋"/>
          <w:sz w:val="32"/>
          <w:szCs w:val="32"/>
        </w:rPr>
        <w:t xml:space="preserve"> </w:t>
      </w:r>
      <w:r>
        <w:rPr>
          <w:rFonts w:hint="eastAsia" w:ascii="华文中宋" w:hAnsi="华文中宋" w:eastAsia="华文中宋"/>
          <w:sz w:val="32"/>
          <w:szCs w:val="32"/>
        </w:rPr>
        <w:t>学历、资历、业绩、学术的具体说明</w:t>
      </w:r>
      <w:bookmarkEnd w:id="5"/>
      <w:bookmarkStart w:id="6" w:name="_Toc155124344"/>
    </w:p>
    <w:p>
      <w:pPr>
        <w:spacing w:line="480" w:lineRule="exact"/>
        <w:ind w:firstLine="560" w:firstLineChars="200"/>
        <w:jc w:val="left"/>
        <w:rPr>
          <w:rFonts w:ascii="黑体" w:hAnsi="黑体" w:eastAsia="黑体"/>
          <w:sz w:val="28"/>
          <w:szCs w:val="28"/>
        </w:rPr>
      </w:pPr>
    </w:p>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t>一、学历说明</w:t>
      </w:r>
      <w:bookmarkEnd w:id="6"/>
    </w:p>
    <w:p>
      <w:pPr>
        <w:spacing w:line="480" w:lineRule="exact"/>
        <w:ind w:firstLine="560" w:firstLineChars="200"/>
        <w:jc w:val="left"/>
        <w:rPr>
          <w:rFonts w:ascii="仿宋" w:hAnsi="仿宋" w:eastAsia="仿宋"/>
          <w:sz w:val="28"/>
          <w:szCs w:val="28"/>
        </w:rPr>
      </w:pPr>
      <w:r>
        <w:rPr>
          <w:rFonts w:ascii="仿宋" w:hAnsi="仿宋" w:eastAsia="仿宋"/>
          <w:sz w:val="28"/>
          <w:szCs w:val="28"/>
        </w:rPr>
        <w:t>1.经国家教育部门批准认可的院校和经总政、总参、总后批准认可的部队院校所发的毕业证书以及中央党校和省、自治区、直辖市委党校对学制两年以上的长期班次学员所授予的党校学历可予认定。对不属于上述部门发给的学历证书和各种培训班颁发的修业、结业证书或专业证书，不能作为学历的依据，只能作为评审其专业基础知识时参考。</w:t>
      </w:r>
    </w:p>
    <w:p>
      <w:pPr>
        <w:spacing w:line="480" w:lineRule="exact"/>
        <w:ind w:firstLine="560" w:firstLineChars="200"/>
        <w:jc w:val="left"/>
        <w:rPr>
          <w:rFonts w:ascii="仿宋" w:hAnsi="仿宋" w:eastAsia="仿宋"/>
          <w:sz w:val="28"/>
          <w:szCs w:val="28"/>
        </w:rPr>
      </w:pPr>
      <w:r>
        <w:rPr>
          <w:rFonts w:ascii="仿宋" w:hAnsi="仿宋" w:eastAsia="仿宋"/>
          <w:sz w:val="28"/>
          <w:szCs w:val="28"/>
        </w:rPr>
        <w:t>2.关于普通高校结业生申报职称学历问题。全日制普通高等学校的本科、专科教育结业生在申报评审职称时，其学历可比照降低一个国民教育序列等级的毕业生对待，即本科教育结业生比照大专学历</w:t>
      </w:r>
      <w:r>
        <w:rPr>
          <w:rFonts w:hint="eastAsia" w:ascii="仿宋" w:hAnsi="仿宋" w:eastAsia="仿宋"/>
          <w:sz w:val="28"/>
          <w:szCs w:val="28"/>
        </w:rPr>
        <w:t>对</w:t>
      </w:r>
      <w:r>
        <w:rPr>
          <w:rFonts w:ascii="仿宋" w:hAnsi="仿宋" w:eastAsia="仿宋"/>
          <w:sz w:val="28"/>
          <w:szCs w:val="28"/>
        </w:rPr>
        <w:t>待，大专教育结业生比照中专学历对待。接受研究生教育但未取得学历及硕士、博士学位的结业生，按此前取得的最高国民教育序列学历对待。</w:t>
      </w:r>
    </w:p>
    <w:p>
      <w:pPr>
        <w:spacing w:line="480" w:lineRule="exact"/>
        <w:ind w:firstLine="560" w:firstLineChars="200"/>
        <w:jc w:val="left"/>
        <w:rPr>
          <w:rFonts w:ascii="仿宋" w:hAnsi="仿宋" w:eastAsia="仿宋"/>
          <w:sz w:val="28"/>
          <w:szCs w:val="28"/>
        </w:rPr>
      </w:pPr>
      <w:r>
        <w:rPr>
          <w:rFonts w:ascii="仿宋" w:hAnsi="仿宋" w:eastAsia="仿宋"/>
          <w:sz w:val="28"/>
          <w:szCs w:val="28"/>
        </w:rPr>
        <w:t>3.关于中外合作办学所获文凭申报职称时效力问题。提供省级以上教育部门的学历认证机构出具的相关认证证明。若其提供的证明未能认定文凭的合法性和办学层次、类别等要点，仅能代表该学员接受过相关课程教学的，不能视为该专业有效学历。</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.除职称改革实施方案和评价标准条件中有明确规定外，高中及以下学历不可以申报职称评审。</w:t>
      </w:r>
    </w:p>
    <w:p>
      <w:pPr>
        <w:spacing w:line="480" w:lineRule="exact"/>
        <w:ind w:firstLine="560" w:firstLineChars="200"/>
        <w:jc w:val="left"/>
        <w:rPr>
          <w:rFonts w:ascii="仿宋" w:hAnsi="仿宋" w:eastAsia="仿宋"/>
          <w:spacing w:val="-4"/>
          <w:sz w:val="28"/>
          <w:szCs w:val="28"/>
        </w:rPr>
      </w:pPr>
      <w:r>
        <w:rPr>
          <w:rFonts w:hint="eastAsia" w:ascii="仿宋" w:hAnsi="仿宋" w:eastAsia="仿宋"/>
          <w:sz w:val="28"/>
          <w:szCs w:val="28"/>
        </w:rPr>
        <w:t>5</w:t>
      </w:r>
      <w:r>
        <w:rPr>
          <w:rFonts w:ascii="仿宋" w:hAnsi="仿宋" w:eastAsia="仿宋"/>
          <w:sz w:val="28"/>
          <w:szCs w:val="28"/>
        </w:rPr>
        <w:t>.</w:t>
      </w:r>
      <w:r>
        <w:rPr>
          <w:rFonts w:ascii="仿宋" w:hAnsi="仿宋" w:eastAsia="仿宋"/>
          <w:spacing w:val="-4"/>
          <w:sz w:val="28"/>
          <w:szCs w:val="28"/>
        </w:rPr>
        <w:t>除法律法规对学历要求有规定的系列（专业）外，在我省职称评审工作中，技工院校中级技工班毕业生与中专学历人员同等对待，高级工班毕业生与大专学历人员同等对待，预备技师（技师）班毕业生与本科学历人员同等对待。</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ascii="仿宋" w:hAnsi="仿宋" w:eastAsia="仿宋"/>
          <w:spacing w:val="-2"/>
          <w:sz w:val="28"/>
          <w:szCs w:val="28"/>
        </w:rPr>
        <w:t>有两个学士学位，不能等同第二学士。</w:t>
      </w:r>
      <w:r>
        <w:rPr>
          <w:rFonts w:hint="eastAsia" w:ascii="仿宋" w:hAnsi="仿宋" w:eastAsia="仿宋"/>
          <w:spacing w:val="-2"/>
          <w:sz w:val="28"/>
          <w:szCs w:val="28"/>
        </w:rPr>
        <w:t>可自行查阅《教育部办公厅关于在普通高校继续开展第二学士学位教育的通知》教高厅函〔</w:t>
      </w:r>
      <w:r>
        <w:rPr>
          <w:rFonts w:ascii="仿宋" w:hAnsi="仿宋" w:eastAsia="仿宋"/>
          <w:spacing w:val="-2"/>
          <w:sz w:val="28"/>
          <w:szCs w:val="28"/>
        </w:rPr>
        <w:t>2020〕9号</w:t>
      </w:r>
      <w:r>
        <w:rPr>
          <w:rFonts w:hint="eastAsia" w:ascii="仿宋" w:hAnsi="仿宋" w:eastAsia="仿宋"/>
          <w:spacing w:val="-2"/>
          <w:sz w:val="28"/>
          <w:szCs w:val="28"/>
        </w:rPr>
        <w:t>，网址：</w:t>
      </w:r>
      <w:r>
        <w:fldChar w:fldCharType="begin"/>
      </w:r>
      <w:r>
        <w:instrText xml:space="preserve"> HYPERLINK "http://www.moe.gov.cn/srcsite/A08/moe_1034/s3883/202005/t20200529_460339.html" </w:instrText>
      </w:r>
      <w:r>
        <w:fldChar w:fldCharType="separate"/>
      </w:r>
      <w:r>
        <w:rPr>
          <w:rStyle w:val="18"/>
          <w:rFonts w:ascii="仿宋" w:hAnsi="仿宋" w:eastAsia="仿宋"/>
          <w:sz w:val="28"/>
          <w:szCs w:val="28"/>
        </w:rPr>
        <w:t>http://www.moe.gov.cn/srcsite/A08/moe_1034/s3883/202005/t20200529_460339.html</w:t>
      </w:r>
      <w:r>
        <w:rPr>
          <w:rStyle w:val="18"/>
          <w:rFonts w:ascii="仿宋" w:hAnsi="仿宋" w:eastAsia="仿宋"/>
          <w:sz w:val="28"/>
          <w:szCs w:val="28"/>
        </w:rPr>
        <w:fldChar w:fldCharType="end"/>
      </w:r>
      <w:r>
        <w:rPr>
          <w:rFonts w:hint="eastAsia" w:ascii="仿宋" w:hAnsi="仿宋" w:eastAsia="仿宋"/>
          <w:sz w:val="28"/>
          <w:szCs w:val="28"/>
        </w:rPr>
        <w:t>）</w:t>
      </w:r>
      <w:r>
        <w:rPr>
          <w:rFonts w:hint="eastAsia" w:ascii="仿宋" w:hAnsi="仿宋" w:eastAsia="仿宋"/>
          <w:sz w:val="22"/>
        </w:rPr>
        <w:t>。</w:t>
      </w:r>
    </w:p>
    <w:p>
      <w:pPr>
        <w:spacing w:line="480" w:lineRule="exact"/>
        <w:ind w:firstLine="560" w:firstLineChars="200"/>
        <w:jc w:val="left"/>
        <w:rPr>
          <w:rFonts w:ascii="黑体" w:hAnsi="黑体" w:eastAsia="黑体"/>
          <w:sz w:val="28"/>
          <w:szCs w:val="28"/>
        </w:rPr>
      </w:pPr>
      <w:bookmarkStart w:id="7" w:name="_Toc155124345"/>
      <w:r>
        <w:rPr>
          <w:rFonts w:hint="eastAsia" w:ascii="黑体" w:hAnsi="黑体" w:eastAsia="黑体"/>
          <w:sz w:val="28"/>
          <w:szCs w:val="28"/>
        </w:rPr>
        <w:t>二、学历验证</w:t>
      </w:r>
      <w:bookmarkEnd w:id="7"/>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取得国外或港、澳、台地区学历、学位的人员，上传教育部留学服务中心认证的《国外学历学位认证书》或《港澳台学历学位认证书》，也可登录教育部留学服务中心网上服务大厅在线查询</w:t>
      </w:r>
      <w:r>
        <w:rPr>
          <w:rFonts w:hint="eastAsia" w:ascii="仿宋" w:hAnsi="仿宋" w:eastAsia="仿宋"/>
          <w:sz w:val="28"/>
          <w:szCs w:val="28"/>
        </w:rPr>
        <w:t>：</w:t>
      </w:r>
      <w:r>
        <w:fldChar w:fldCharType="begin"/>
      </w:r>
      <w:r>
        <w:instrText xml:space="preserve"> HYPERLINK "https://zwfwbl.cscse.edu.cn/homeView/contactUs?type=2&amp;tdsourcetag=s_pcqq_aiomsg" </w:instrText>
      </w:r>
      <w:r>
        <w:fldChar w:fldCharType="separate"/>
      </w:r>
      <w:r>
        <w:rPr>
          <w:rStyle w:val="18"/>
          <w:rFonts w:ascii="仿宋" w:hAnsi="仿宋" w:eastAsia="仿宋"/>
          <w:sz w:val="28"/>
          <w:szCs w:val="28"/>
        </w:rPr>
        <w:t>https://zwfwbl.cscse.edu.cn/homeView/contactUs?type=2&amp;tdsourcetag=s_pcqq_aiomsg</w:t>
      </w:r>
      <w:r>
        <w:rPr>
          <w:rStyle w:val="18"/>
          <w:rFonts w:ascii="仿宋" w:hAnsi="仿宋" w:eastAsia="仿宋"/>
          <w:sz w:val="28"/>
          <w:szCs w:val="28"/>
        </w:rPr>
        <w:fldChar w:fldCharType="end"/>
      </w:r>
      <w:r>
        <w:rPr>
          <w:rFonts w:hint="eastAsia" w:ascii="仿宋" w:hAnsi="仿宋" w:eastAsia="仿宋"/>
          <w:sz w:val="28"/>
          <w:szCs w:val="28"/>
        </w:rPr>
        <w:t xml:space="preserve"> </w:t>
      </w:r>
      <w:r>
        <w:rPr>
          <w:rFonts w:ascii="仿宋" w:hAnsi="仿宋" w:eastAsia="仿宋"/>
          <w:sz w:val="28"/>
          <w:szCs w:val="28"/>
        </w:rPr>
        <w:t>，并提供查询结果截图。</w:t>
      </w:r>
    </w:p>
    <w:p>
      <w:pPr>
        <w:spacing w:line="480" w:lineRule="exact"/>
        <w:ind w:firstLine="560" w:firstLineChars="200"/>
        <w:jc w:val="left"/>
        <w:rPr>
          <w:rFonts w:hint="eastAsia" w:ascii="仿宋" w:hAnsi="仿宋" w:eastAsia="仿宋"/>
          <w:sz w:val="28"/>
          <w:szCs w:val="28"/>
        </w:rPr>
      </w:pPr>
      <w:r>
        <w:rPr>
          <w:rFonts w:hint="eastAsia" w:ascii="仿宋" w:hAnsi="仿宋" w:eastAsia="仿宋"/>
          <w:sz w:val="28"/>
          <w:szCs w:val="28"/>
        </w:rPr>
        <w:t>（二）</w:t>
      </w:r>
      <w:r>
        <w:rPr>
          <w:rFonts w:ascii="仿宋" w:hAnsi="仿宋" w:eastAsia="仿宋"/>
          <w:sz w:val="28"/>
          <w:szCs w:val="28"/>
        </w:rPr>
        <w:t>初次职称考核认定</w:t>
      </w:r>
      <w:r>
        <w:rPr>
          <w:rFonts w:hint="eastAsia" w:ascii="仿宋" w:hAnsi="仿宋" w:eastAsia="仿宋"/>
          <w:sz w:val="28"/>
          <w:szCs w:val="28"/>
        </w:rPr>
        <w:t>、本评委会受理审核无法通过数据共享获得学历信息的，需要学历认证。学历认证证明，上传《教育部学历证书电子注册备案表》或《中国高等教育学历认证报告》（二选一）；毕业证书年代久远无法出具验证报告的，可以提供档案里的毕业生登记表，或去人才市场学历验证部门出具一份验证报告。</w:t>
      </w:r>
    </w:p>
    <w:p>
      <w:pPr>
        <w:numPr>
          <w:ilvl w:val="0"/>
          <w:numId w:val="1"/>
        </w:numPr>
        <w:spacing w:line="480" w:lineRule="exact"/>
        <w:ind w:firstLine="562" w:firstLineChars="200"/>
        <w:rPr>
          <w:rFonts w:ascii="仿宋" w:hAnsi="仿宋" w:eastAsia="仿宋"/>
          <w:sz w:val="28"/>
          <w:szCs w:val="28"/>
        </w:rPr>
      </w:pPr>
      <w:r>
        <w:rPr>
          <w:rFonts w:ascii="仿宋" w:hAnsi="仿宋" w:eastAsia="仿宋"/>
          <w:b/>
          <w:sz w:val="28"/>
          <w:szCs w:val="28"/>
        </w:rPr>
        <w:drawing>
          <wp:anchor distT="0" distB="0" distL="114300" distR="114300" simplePos="0" relativeHeight="251662336" behindDoc="0" locked="0" layoutInCell="1" allowOverlap="1">
            <wp:simplePos x="0" y="0"/>
            <wp:positionH relativeFrom="column">
              <wp:posOffset>2251710</wp:posOffset>
            </wp:positionH>
            <wp:positionV relativeFrom="paragraph">
              <wp:posOffset>1303655</wp:posOffset>
            </wp:positionV>
            <wp:extent cx="1752600" cy="2475230"/>
            <wp:effectExtent l="0" t="0" r="0" b="1270"/>
            <wp:wrapSquare wrapText="bothSides"/>
            <wp:docPr id="2" name="图片 2" descr="教育部学历证书电子注册备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育部学历证书电子注册备案表"/>
                    <pic:cNvPicPr>
                      <a:picLocks noChangeAspect="1" noChangeArrowheads="1"/>
                    </pic:cNvPicPr>
                  </pic:nvPicPr>
                  <pic:blipFill>
                    <a:blip r:embed="rId7" cstate="print">
                      <a:extLst>
                        <a:ext uri="{28A0092B-C50C-407E-A947-70E740481C1C}">
                          <a14:useLocalDpi xmlns:a14="http://schemas.microsoft.com/office/drawing/2010/main" val="0"/>
                        </a:ext>
                      </a:extLst>
                    </a:blip>
                    <a:srcRect l="4624" r="5665" b="11316"/>
                    <a:stretch>
                      <a:fillRect/>
                    </a:stretch>
                  </pic:blipFill>
                  <pic:spPr>
                    <a:xfrm>
                      <a:off x="0" y="0"/>
                      <a:ext cx="1752600" cy="2475320"/>
                    </a:xfrm>
                    <a:prstGeom prst="rect">
                      <a:avLst/>
                    </a:prstGeom>
                    <a:noFill/>
                    <a:ln>
                      <a:noFill/>
                    </a:ln>
                  </pic:spPr>
                </pic:pic>
              </a:graphicData>
            </a:graphic>
          </wp:anchor>
        </w:drawing>
      </w:r>
      <w:r>
        <w:rPr>
          <w:rFonts w:ascii="仿宋" w:hAnsi="仿宋" w:eastAsia="仿宋"/>
          <w:b/>
          <w:sz w:val="28"/>
          <w:szCs w:val="28"/>
        </w:rPr>
        <w:drawing>
          <wp:anchor distT="0" distB="0" distL="114300" distR="114300" simplePos="0" relativeHeight="251661312" behindDoc="0" locked="0" layoutInCell="1" allowOverlap="1">
            <wp:simplePos x="0" y="0"/>
            <wp:positionH relativeFrom="column">
              <wp:posOffset>93980</wp:posOffset>
            </wp:positionH>
            <wp:positionV relativeFrom="paragraph">
              <wp:posOffset>1403350</wp:posOffset>
            </wp:positionV>
            <wp:extent cx="1774190" cy="2482215"/>
            <wp:effectExtent l="0" t="0" r="0" b="0"/>
            <wp:wrapSquare wrapText="bothSides"/>
            <wp:docPr id="3" name="图片 3" descr="留服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留服认证"/>
                    <pic:cNvPicPr>
                      <a:picLocks noChangeAspect="1" noChangeArrowheads="1"/>
                    </pic:cNvPicPr>
                  </pic:nvPicPr>
                  <pic:blipFill>
                    <a:blip r:embed="rId8" cstate="print">
                      <a:extLst>
                        <a:ext uri="{28A0092B-C50C-407E-A947-70E740481C1C}">
                          <a14:useLocalDpi xmlns:a14="http://schemas.microsoft.com/office/drawing/2010/main" val="0"/>
                        </a:ext>
                      </a:extLst>
                    </a:blip>
                    <a:srcRect l="4274" t="7383" r="6451" b="4354"/>
                    <a:stretch>
                      <a:fillRect/>
                    </a:stretch>
                  </pic:blipFill>
                  <pic:spPr>
                    <a:xfrm>
                      <a:off x="0" y="0"/>
                      <a:ext cx="1774359" cy="2482215"/>
                    </a:xfrm>
                    <a:prstGeom prst="rect">
                      <a:avLst/>
                    </a:prstGeom>
                    <a:noFill/>
                    <a:ln>
                      <a:noFill/>
                    </a:ln>
                  </pic:spPr>
                </pic:pic>
              </a:graphicData>
            </a:graphic>
          </wp:anchor>
        </w:drawing>
      </w:r>
      <w:r>
        <w:rPr>
          <w:rFonts w:ascii="仿宋" w:hAnsi="仿宋" w:eastAsia="仿宋"/>
          <w:b/>
          <w:sz w:val="28"/>
          <w:szCs w:val="28"/>
        </w:rPr>
        <w:drawing>
          <wp:anchor distT="0" distB="0" distL="114300" distR="114300" simplePos="0" relativeHeight="251663360" behindDoc="0" locked="0" layoutInCell="1" allowOverlap="1">
            <wp:simplePos x="0" y="0"/>
            <wp:positionH relativeFrom="column">
              <wp:posOffset>4246245</wp:posOffset>
            </wp:positionH>
            <wp:positionV relativeFrom="paragraph">
              <wp:posOffset>1356360</wp:posOffset>
            </wp:positionV>
            <wp:extent cx="1857375" cy="2376805"/>
            <wp:effectExtent l="0" t="0" r="9525" b="4445"/>
            <wp:wrapSquare wrapText="bothSides"/>
            <wp:docPr id="1" name="图片 1" descr="验证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验证报告"/>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7375" cy="2376805"/>
                    </a:xfrm>
                    <a:prstGeom prst="rect">
                      <a:avLst/>
                    </a:prstGeom>
                    <a:noFill/>
                    <a:ln>
                      <a:noFill/>
                    </a:ln>
                  </pic:spPr>
                </pic:pic>
              </a:graphicData>
            </a:graphic>
          </wp:anchor>
        </w:drawing>
      </w:r>
      <w:r>
        <w:rPr>
          <w:rFonts w:ascii="仿宋" w:hAnsi="仿宋" w:eastAsia="仿宋"/>
          <w:sz w:val="28"/>
          <w:szCs w:val="28"/>
        </w:rPr>
        <w:t>中专学历无法网络核验，尚需学校提供证明，例如学校毕业合影照、学校证明、学校颁奖证书等文件；如照片显示的学校名称与学历证书上的名称不一致的，还需提供学校证明现学校与原学校的隶属关系及本人是在该校完成相关专业的学习。</w:t>
      </w:r>
    </w:p>
    <w:p>
      <w:pPr>
        <w:spacing w:line="480" w:lineRule="exact"/>
        <w:ind w:firstLine="840" w:firstLineChars="300"/>
        <w:jc w:val="left"/>
        <w:rPr>
          <w:rFonts w:ascii="仿宋" w:hAnsi="仿宋" w:eastAsia="仿宋"/>
          <w:sz w:val="28"/>
          <w:szCs w:val="28"/>
        </w:rPr>
      </w:pPr>
    </w:p>
    <w:p>
      <w:pPr>
        <w:spacing w:line="480" w:lineRule="exact"/>
        <w:ind w:firstLine="560" w:firstLineChars="200"/>
        <w:jc w:val="left"/>
        <w:rPr>
          <w:rFonts w:ascii="黑体" w:hAnsi="黑体" w:eastAsia="黑体"/>
          <w:sz w:val="28"/>
          <w:szCs w:val="28"/>
        </w:rPr>
      </w:pPr>
      <w:bookmarkStart w:id="8" w:name="_Toc155124346"/>
      <w:r>
        <w:rPr>
          <w:rFonts w:hint="eastAsia" w:ascii="黑体" w:hAnsi="黑体" w:eastAsia="黑体"/>
          <w:sz w:val="28"/>
          <w:szCs w:val="28"/>
        </w:rPr>
        <w:t>三、资历</w:t>
      </w:r>
      <w:bookmarkEnd w:id="8"/>
      <w:r>
        <w:rPr>
          <w:rFonts w:hint="eastAsia" w:ascii="黑体" w:hAnsi="黑体" w:eastAsia="黑体"/>
          <w:sz w:val="28"/>
          <w:szCs w:val="28"/>
        </w:rPr>
        <w:t>说明</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除职称改革实施方案和评价标准条件中有明确规定外，申报评审职称须具有中专以上规定学历和专业技术工作经历，即资历。资历要求是与学历要求相连的，有效资历系指取得中专以上学历后，从事本专业或相近专业技术工作的时间累计。</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专业技术人员在取得本专业或相近专业中专以上学历后，通过后续学历教育获得本专业或相近专业高一档次学历的，其专业技术工作时间可从取得中专以上学历后累加计算。高中学历以后的工作经历是不可计算在内的，但相应职称改革实施方案和评价标准条件中有明确规定的除外。</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学历学位教育是全日制的，在校学习时间不可以计算为专业技术任职资历，所取得的学术成果、业绩成果等材料也不作为有效材料。</w:t>
      </w:r>
    </w:p>
    <w:p>
      <w:pPr>
        <w:spacing w:line="480" w:lineRule="exact"/>
        <w:ind w:firstLine="560" w:firstLineChars="200"/>
        <w:jc w:val="left"/>
        <w:rPr>
          <w:rFonts w:ascii="黑体" w:hAnsi="黑体" w:eastAsia="黑体"/>
          <w:sz w:val="28"/>
          <w:szCs w:val="28"/>
        </w:rPr>
      </w:pPr>
      <w:bookmarkStart w:id="9" w:name="_Toc155124347"/>
      <w:r>
        <w:rPr>
          <w:rFonts w:hint="eastAsia" w:ascii="黑体" w:hAnsi="黑体" w:eastAsia="黑体"/>
          <w:sz w:val="28"/>
          <w:szCs w:val="28"/>
        </w:rPr>
        <w:t>四、取得职称时间计算</w:t>
      </w:r>
      <w:bookmarkEnd w:id="9"/>
      <w:r>
        <w:rPr>
          <w:rFonts w:hint="eastAsia" w:ascii="黑体" w:hAnsi="黑体" w:eastAsia="黑体"/>
          <w:sz w:val="28"/>
          <w:szCs w:val="28"/>
        </w:rPr>
        <w:t>办法</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（一）对于</w:t>
      </w:r>
      <w:r>
        <w:rPr>
          <w:rFonts w:ascii="仿宋" w:hAnsi="仿宋" w:eastAsia="仿宋"/>
          <w:sz w:val="28"/>
          <w:szCs w:val="28"/>
        </w:rPr>
        <w:t>2021年度及</w:t>
      </w:r>
      <w:r>
        <w:rPr>
          <w:rFonts w:hint="eastAsia" w:ascii="仿宋" w:hAnsi="仿宋" w:eastAsia="仿宋"/>
          <w:sz w:val="28"/>
          <w:szCs w:val="28"/>
        </w:rPr>
        <w:t>以</w:t>
      </w:r>
      <w:r>
        <w:rPr>
          <w:rFonts w:ascii="仿宋" w:hAnsi="仿宋" w:eastAsia="仿宋"/>
          <w:sz w:val="28"/>
          <w:szCs w:val="28"/>
        </w:rPr>
        <w:t>后评审取得职称的</w:t>
      </w:r>
      <w:r>
        <w:rPr>
          <w:rFonts w:hint="eastAsia" w:ascii="仿宋" w:hAnsi="仿宋" w:eastAsia="仿宋"/>
          <w:sz w:val="28"/>
          <w:szCs w:val="28"/>
        </w:rPr>
        <w:t>专业技术</w:t>
      </w:r>
      <w:r>
        <w:rPr>
          <w:rFonts w:ascii="仿宋" w:hAnsi="仿宋" w:eastAsia="仿宋"/>
          <w:sz w:val="28"/>
          <w:szCs w:val="28"/>
        </w:rPr>
        <w:t>人</w:t>
      </w:r>
      <w:r>
        <w:rPr>
          <w:rFonts w:hint="eastAsia" w:ascii="仿宋" w:hAnsi="仿宋" w:eastAsia="仿宋"/>
          <w:sz w:val="28"/>
          <w:szCs w:val="28"/>
        </w:rPr>
        <w:t>才</w:t>
      </w:r>
      <w:r>
        <w:rPr>
          <w:rFonts w:ascii="仿宋" w:hAnsi="仿宋" w:eastAsia="仿宋"/>
          <w:sz w:val="28"/>
          <w:szCs w:val="28"/>
        </w:rPr>
        <w:t>，</w:t>
      </w:r>
      <w:r>
        <w:rPr>
          <w:rFonts w:hint="eastAsia" w:ascii="仿宋" w:hAnsi="仿宋" w:eastAsia="仿宋"/>
          <w:sz w:val="28"/>
          <w:szCs w:val="28"/>
        </w:rPr>
        <w:t>申报</w:t>
      </w:r>
      <w:r>
        <w:rPr>
          <w:rFonts w:ascii="仿宋" w:hAnsi="仿宋" w:eastAsia="仿宋"/>
          <w:sz w:val="28"/>
          <w:szCs w:val="28"/>
        </w:rPr>
        <w:t>评审高一级职称时，职称资历年限和</w:t>
      </w:r>
      <w:r>
        <w:rPr>
          <w:rFonts w:hint="eastAsia" w:ascii="仿宋" w:hAnsi="仿宋" w:eastAsia="仿宋"/>
          <w:sz w:val="28"/>
          <w:szCs w:val="28"/>
        </w:rPr>
        <w:t>申报</w:t>
      </w:r>
      <w:r>
        <w:rPr>
          <w:rFonts w:ascii="仿宋" w:hAnsi="仿宋" w:eastAsia="仿宋"/>
          <w:sz w:val="28"/>
          <w:szCs w:val="28"/>
        </w:rPr>
        <w:t>材料时段的起算时间为本级职称评审年度的下一自然年1月1日，截止时间为申报高一级职称评审年度的12月31日。</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（二）对于</w:t>
      </w:r>
      <w:r>
        <w:rPr>
          <w:rFonts w:ascii="仿宋" w:hAnsi="仿宋" w:eastAsia="仿宋"/>
          <w:sz w:val="28"/>
          <w:szCs w:val="28"/>
        </w:rPr>
        <w:t>2020年度及以前年度评审取得职称的专业技术人才，</w:t>
      </w:r>
      <w:r>
        <w:rPr>
          <w:rFonts w:hint="eastAsia" w:ascii="仿宋" w:hAnsi="仿宋" w:eastAsia="仿宋"/>
          <w:sz w:val="28"/>
          <w:szCs w:val="28"/>
        </w:rPr>
        <w:t>申报</w:t>
      </w:r>
      <w:r>
        <w:rPr>
          <w:rFonts w:ascii="仿宋" w:hAnsi="仿宋" w:eastAsia="仿宋"/>
          <w:sz w:val="28"/>
          <w:szCs w:val="28"/>
        </w:rPr>
        <w:t>评审高一级职称时，职称资历年限的起算时间为本级职称评审年度的1月1日，截止时间为高一级职称评审年度的12月31日；</w:t>
      </w:r>
      <w:r>
        <w:rPr>
          <w:rFonts w:hint="eastAsia" w:ascii="仿宋" w:hAnsi="仿宋" w:eastAsia="仿宋"/>
          <w:sz w:val="28"/>
          <w:szCs w:val="28"/>
        </w:rPr>
        <w:t>申报</w:t>
      </w:r>
      <w:r>
        <w:rPr>
          <w:rFonts w:ascii="仿宋" w:hAnsi="仿宋" w:eastAsia="仿宋"/>
          <w:sz w:val="28"/>
          <w:szCs w:val="28"/>
        </w:rPr>
        <w:t>材料时段的起算时间为本级职称评审年度的9月1日，截止时间为高一级职称评审年度的12月31日。</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（三）对于</w:t>
      </w:r>
      <w:r>
        <w:rPr>
          <w:rFonts w:ascii="仿宋" w:hAnsi="仿宋" w:eastAsia="仿宋"/>
          <w:sz w:val="28"/>
          <w:szCs w:val="28"/>
        </w:rPr>
        <w:t>2020年度及以前年度通过考核认定取得职称的专业技术人才，鉴于粤人社规〔2020〕33号文出台实施前考核认定工作由各地、各部门自行组织开展，不受省统一安排的评审时间影响，申报高一级职称时，其职称资历年限和有效材料时段的起算时间为认定通过之日，截止时间为高一级职称评审年度的12月31日。</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（四）对于通过考试取得相应资格的人员，按照国家统一规定的报考条件执行。申报高一级职称时，其职称资历年限和有效材料时段的起算时间为考试通过之日，截止时间为高一级职称评审年度的</w:t>
      </w:r>
      <w:r>
        <w:rPr>
          <w:rFonts w:ascii="仿宋" w:hAnsi="仿宋" w:eastAsia="仿宋"/>
          <w:sz w:val="28"/>
          <w:szCs w:val="28"/>
        </w:rPr>
        <w:t>12月31日。</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（五）申报人填报的资历信息、提交的申报材料时效均截止于</w:t>
      </w:r>
      <w:r>
        <w:rPr>
          <w:rFonts w:ascii="仿宋" w:hAnsi="仿宋" w:eastAsia="仿宋"/>
          <w:sz w:val="28"/>
          <w:szCs w:val="28"/>
        </w:rPr>
        <w:t>2023年12月31日，其后取得的业绩成果、发表的论文、取得的学历（学位）证及职业资格证书等，不作为本年度评审的有效材料。</w:t>
      </w:r>
    </w:p>
    <w:p>
      <w:pPr>
        <w:spacing w:line="480" w:lineRule="exact"/>
        <w:ind w:firstLine="560" w:firstLineChars="200"/>
        <w:jc w:val="left"/>
        <w:rPr>
          <w:rFonts w:ascii="黑体" w:hAnsi="黑体" w:eastAsia="黑体"/>
          <w:sz w:val="28"/>
          <w:szCs w:val="28"/>
        </w:rPr>
      </w:pPr>
      <w:bookmarkStart w:id="10" w:name="_Toc155124348"/>
      <w:r>
        <w:rPr>
          <w:rFonts w:hint="eastAsia" w:ascii="黑体" w:hAnsi="黑体" w:eastAsia="黑体"/>
          <w:sz w:val="28"/>
          <w:szCs w:val="28"/>
        </w:rPr>
        <w:t>五、继续教育条件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广东省人力资源和社会保障厅关于做好2022年我省专业技术人员继续教育工作的通知》规定：从2022年起，专业技术人员继续教育学习时间，应累计不少于90学时，其中，公需科目不少于30学时，专业科目不少于42学时，个人选修科目不少于18学时。按天数计算继续教育学时的，可按每天8学时计算。</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二）2023年度深圳市属评委会仅参考申报人当年度（2023年1月1日至12月31日）继续教育情况，单位组织开展的教育培训证明可作为继续教育有效证明材料。申报人在深圳市职称评审网上申报系统申报时填报相应继续教育情况（仅要求填报2023年情况即可，可以</w:t>
      </w:r>
      <w:r>
        <w:rPr>
          <w:rFonts w:hint="eastAsia" w:ascii="仿宋" w:hAnsi="仿宋" w:eastAsia="仿宋"/>
          <w:b/>
          <w:sz w:val="28"/>
          <w:szCs w:val="28"/>
        </w:rPr>
        <w:t>不用提交在“广东省专业技术人员继续教育系统”打印的继续教育证明</w:t>
      </w:r>
      <w:r>
        <w:rPr>
          <w:rFonts w:hint="eastAsia" w:ascii="仿宋" w:hAnsi="仿宋" w:eastAsia="仿宋"/>
          <w:sz w:val="28"/>
          <w:szCs w:val="28"/>
        </w:rPr>
        <w:t>，），经单位审核并上报。</w:t>
      </w:r>
    </w:p>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t>六、业绩成果要求</w:t>
      </w:r>
      <w:bookmarkEnd w:id="10"/>
    </w:p>
    <w:p>
      <w:pPr>
        <w:spacing w:line="480" w:lineRule="exact"/>
        <w:ind w:firstLine="560" w:firstLineChars="200"/>
        <w:jc w:val="left"/>
        <w:rPr>
          <w:rFonts w:ascii="仿宋" w:hAnsi="仿宋" w:eastAsia="仿宋"/>
          <w:sz w:val="28"/>
          <w:szCs w:val="28"/>
        </w:rPr>
      </w:pPr>
      <w:r>
        <w:rPr>
          <w:rFonts w:ascii="仿宋" w:hAnsi="仿宋" w:eastAsia="仿宋"/>
          <w:sz w:val="28"/>
          <w:szCs w:val="28"/>
        </w:rPr>
        <w:t>具体</w:t>
      </w:r>
      <w:r>
        <w:rPr>
          <w:rFonts w:hint="eastAsia" w:ascii="仿宋" w:hAnsi="仿宋" w:eastAsia="仿宋"/>
          <w:sz w:val="28"/>
          <w:szCs w:val="28"/>
        </w:rPr>
        <w:t>执行各</w:t>
      </w:r>
      <w:r>
        <w:rPr>
          <w:rFonts w:ascii="仿宋" w:hAnsi="仿宋" w:eastAsia="仿宋"/>
          <w:sz w:val="28"/>
          <w:szCs w:val="28"/>
        </w:rPr>
        <w:t>系列</w:t>
      </w:r>
      <w:r>
        <w:rPr>
          <w:rFonts w:hint="eastAsia" w:ascii="仿宋" w:hAnsi="仿宋" w:eastAsia="仿宋"/>
          <w:sz w:val="28"/>
          <w:szCs w:val="28"/>
        </w:rPr>
        <w:t>职称评价标准</w:t>
      </w:r>
      <w:r>
        <w:rPr>
          <w:rFonts w:ascii="仿宋" w:hAnsi="仿宋" w:eastAsia="仿宋"/>
          <w:sz w:val="28"/>
          <w:szCs w:val="28"/>
        </w:rPr>
        <w:t>条件</w:t>
      </w:r>
      <w:r>
        <w:rPr>
          <w:rFonts w:hint="eastAsia" w:ascii="仿宋" w:hAnsi="仿宋" w:eastAsia="仿宋"/>
          <w:sz w:val="28"/>
          <w:szCs w:val="28"/>
        </w:rPr>
        <w:t>之“业绩成果条件”</w:t>
      </w:r>
      <w:r>
        <w:rPr>
          <w:rFonts w:ascii="仿宋" w:hAnsi="仿宋" w:eastAsia="仿宋"/>
          <w:sz w:val="28"/>
          <w:szCs w:val="28"/>
        </w:rPr>
        <w:t>。</w:t>
      </w:r>
      <w:r>
        <w:rPr>
          <w:rFonts w:hint="eastAsia" w:ascii="仿宋" w:hAnsi="仿宋" w:eastAsia="仿宋"/>
          <w:sz w:val="28"/>
          <w:szCs w:val="28"/>
        </w:rPr>
        <w:t>主要指取得</w:t>
      </w:r>
      <w:r>
        <w:rPr>
          <w:rFonts w:ascii="仿宋" w:hAnsi="仿宋" w:eastAsia="仿宋"/>
          <w:sz w:val="28"/>
          <w:szCs w:val="28"/>
        </w:rPr>
        <w:t>现</w:t>
      </w:r>
      <w:r>
        <w:rPr>
          <w:rFonts w:hint="eastAsia" w:ascii="仿宋" w:hAnsi="仿宋" w:eastAsia="仿宋"/>
          <w:sz w:val="28"/>
          <w:szCs w:val="28"/>
        </w:rPr>
        <w:t>职称以来</w:t>
      </w:r>
      <w:r>
        <w:rPr>
          <w:rFonts w:ascii="仿宋" w:hAnsi="仿宋" w:eastAsia="仿宋"/>
          <w:sz w:val="28"/>
          <w:szCs w:val="28"/>
        </w:rPr>
        <w:t>，获得何专业技术奖项、奖励或表彰，获得何专业技术项目成果，取得过何社会效益、经济效益等</w:t>
      </w:r>
      <w:r>
        <w:rPr>
          <w:rFonts w:hint="eastAsia" w:ascii="仿宋" w:hAnsi="仿宋" w:eastAsia="仿宋"/>
          <w:sz w:val="28"/>
          <w:szCs w:val="28"/>
        </w:rPr>
        <w:t>。</w:t>
      </w:r>
    </w:p>
    <w:p>
      <w:pPr>
        <w:spacing w:line="480" w:lineRule="exact"/>
        <w:ind w:firstLine="560" w:firstLineChars="200"/>
        <w:jc w:val="left"/>
        <w:rPr>
          <w:rFonts w:ascii="黑体" w:hAnsi="黑体" w:eastAsia="黑体"/>
          <w:sz w:val="28"/>
          <w:szCs w:val="28"/>
        </w:rPr>
      </w:pPr>
      <w:r>
        <w:rPr>
          <w:rFonts w:ascii="黑体" w:hAnsi="黑体" w:eastAsia="黑体"/>
          <w:sz w:val="28"/>
          <w:szCs w:val="28"/>
        </w:rPr>
        <w:t xml:space="preserve"> </w:t>
      </w:r>
      <w:bookmarkStart w:id="11" w:name="_Toc155124349"/>
      <w:r>
        <w:rPr>
          <w:rFonts w:hint="eastAsia" w:ascii="黑体" w:hAnsi="黑体" w:eastAsia="黑体"/>
          <w:sz w:val="28"/>
          <w:szCs w:val="28"/>
        </w:rPr>
        <w:t>七、论文、论著</w:t>
      </w:r>
      <w:bookmarkEnd w:id="11"/>
      <w:r>
        <w:rPr>
          <w:rFonts w:hint="eastAsia" w:ascii="黑体" w:hAnsi="黑体" w:eastAsia="黑体"/>
          <w:sz w:val="28"/>
          <w:szCs w:val="28"/>
        </w:rPr>
        <w:t>文件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执行各系列职称评价标准条件之“论文、著作条件”和《关于调整职称条件论文发表刊物等级划分规定的通知》（粤人发〔</w:t>
      </w:r>
      <w:r>
        <w:rPr>
          <w:rFonts w:ascii="仿宋" w:hAnsi="仿宋" w:eastAsia="仿宋"/>
          <w:sz w:val="28"/>
          <w:szCs w:val="28"/>
        </w:rPr>
        <w:t>2005〕300号）。</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（一）对公开发表的论文、标准、专著的要求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.所提交的论文著作要求是</w:t>
      </w:r>
      <w:r>
        <w:rPr>
          <w:rFonts w:ascii="仿宋" w:hAnsi="仿宋" w:eastAsia="仿宋"/>
          <w:b/>
          <w:sz w:val="28"/>
          <w:szCs w:val="28"/>
        </w:rPr>
        <w:t>获得现职称以来公开发表</w:t>
      </w:r>
      <w:r>
        <w:rPr>
          <w:rFonts w:ascii="仿宋" w:hAnsi="仿宋" w:eastAsia="仿宋"/>
          <w:sz w:val="28"/>
          <w:szCs w:val="28"/>
        </w:rPr>
        <w:t>的，获现职称之前发表的或者与申报专业不相关的不得填报提交，现行职称评价标准条件有其他规定的除外。</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.论文所发表的“专业刊物”是指与所申报专业类别相一致或相近的正式学术刊物，在与所申报专业类别不一致或不相近的刊物及综合性刊物专栏上发表的论文仅供参考，不能计算作为有效论文篇数。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.论文杂志期刊可在：国家新闻出版署--办事服务--从业机构和产品查询--“期刊/期刊社”栏目或者“电子出版物出版单位或”栏目查询得到。</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.所提交的论文内容一般</w:t>
      </w:r>
      <w:r>
        <w:rPr>
          <w:rFonts w:ascii="仿宋" w:hAnsi="仿宋" w:eastAsia="仿宋"/>
          <w:b/>
          <w:sz w:val="28"/>
          <w:szCs w:val="28"/>
        </w:rPr>
        <w:t>须被中国知网（www.cnki.net）、万方数据知识服务平台（www.wanfangdata.com.cn）、维普网（http://www.cqvip.com/）其中一个网站收录</w:t>
      </w:r>
      <w:r>
        <w:rPr>
          <w:rFonts w:ascii="仿宋" w:hAnsi="仿宋" w:eastAsia="仿宋"/>
          <w:sz w:val="28"/>
          <w:szCs w:val="28"/>
        </w:rPr>
        <w:t>。相应职称评价标准条件中有相关规定的从其规定。未被收录的，</w:t>
      </w:r>
      <w:r>
        <w:rPr>
          <w:rFonts w:hint="eastAsia" w:ascii="仿宋" w:hAnsi="仿宋" w:eastAsia="仿宋"/>
          <w:sz w:val="28"/>
          <w:szCs w:val="28"/>
        </w:rPr>
        <w:t>由评委会办公室组织专家进行鉴定，申报人需向本评委会缴纳</w:t>
      </w:r>
      <w:r>
        <w:rPr>
          <w:rFonts w:ascii="仿宋" w:hAnsi="仿宋" w:eastAsia="仿宋"/>
          <w:sz w:val="28"/>
          <w:szCs w:val="28"/>
        </w:rPr>
        <w:t>200</w:t>
      </w:r>
      <w:r>
        <w:rPr>
          <w:rFonts w:hint="eastAsia" w:ascii="仿宋" w:hAnsi="仿宋" w:eastAsia="仿宋"/>
          <w:sz w:val="28"/>
          <w:szCs w:val="28"/>
        </w:rPr>
        <w:t>元鉴定费。</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5.论文填报要求：</w:t>
      </w:r>
      <w:r>
        <w:rPr>
          <w:rFonts w:hint="eastAsia" w:ascii="仿宋" w:hAnsi="仿宋" w:eastAsia="仿宋"/>
          <w:b/>
          <w:sz w:val="28"/>
          <w:szCs w:val="28"/>
        </w:rPr>
        <w:t>提供论文内容收录的网址链接、网站截图，以及刊物的封面、完整目录和论文正文</w:t>
      </w:r>
      <w:r>
        <w:rPr>
          <w:rFonts w:hint="eastAsia" w:ascii="仿宋" w:hAnsi="仿宋" w:eastAsia="仿宋"/>
          <w:sz w:val="28"/>
          <w:szCs w:val="28"/>
        </w:rPr>
        <w:t>。</w:t>
      </w:r>
    </w:p>
    <w:p>
      <w:pPr>
        <w:spacing w:line="480" w:lineRule="exact"/>
        <w:ind w:firstLine="560" w:firstLineChars="200"/>
        <w:jc w:val="left"/>
        <w:rPr>
          <w:rFonts w:ascii="仿宋" w:hAnsi="仿宋" w:eastAsia="仿宋"/>
          <w:sz w:val="28"/>
          <w:szCs w:val="28"/>
        </w:rPr>
      </w:pPr>
      <w:r>
        <w:rPr>
          <w:rFonts w:ascii="仿宋" w:hAnsi="仿宋" w:eastAsia="仿宋"/>
          <w:sz w:val="28"/>
          <w:szCs w:val="28"/>
        </w:rPr>
        <w:t>6.境外发表的论文：</w:t>
      </w:r>
      <w:r>
        <w:rPr>
          <w:rFonts w:hint="eastAsia" w:ascii="仿宋" w:hAnsi="仿宋" w:eastAsia="仿宋"/>
          <w:sz w:val="28"/>
          <w:szCs w:val="28"/>
        </w:rPr>
        <w:t>（1</w:t>
      </w:r>
      <w:r>
        <w:rPr>
          <w:rFonts w:ascii="仿宋" w:hAnsi="仿宋" w:eastAsia="仿宋"/>
          <w:sz w:val="28"/>
          <w:szCs w:val="28"/>
        </w:rPr>
        <w:t>）提交一份论文检索结果证明〔可由中山大学国际联机检索中心(电话：84112094)、广东省科技情报研究所国际联机情报检索中心(电话：83561171-820)或其他正规的论文检索单位出具〕;(2)提交论文原件和中文翻译版本1份。</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（二）填报、上传要求</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填报的网址是论文页，不是发行单位的网址。</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属于公开发表的论文（含行业交流或内部期刊），要求将每一篇论文的</w:t>
      </w:r>
      <w:r>
        <w:rPr>
          <w:rFonts w:ascii="仿宋" w:hAnsi="仿宋" w:eastAsia="仿宋"/>
          <w:sz w:val="28"/>
          <w:szCs w:val="28"/>
        </w:rPr>
        <w:t>网站截图</w:t>
      </w:r>
      <w:r>
        <w:rPr>
          <w:rFonts w:hint="eastAsia" w:ascii="仿宋" w:hAnsi="仿宋" w:eastAsia="仿宋"/>
          <w:sz w:val="28"/>
          <w:szCs w:val="28"/>
        </w:rPr>
        <w:t>、刊物封面、完整目录、论文正文全部内容合成一个</w:t>
      </w:r>
      <w:r>
        <w:rPr>
          <w:rFonts w:ascii="仿宋" w:hAnsi="仿宋" w:eastAsia="仿宋"/>
          <w:sz w:val="28"/>
          <w:szCs w:val="28"/>
        </w:rPr>
        <w:t>PDF文件。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.属于宣读论文，需提交会议通知相关文件（例如会议通知、会议日程安排等文件，能记载本宣读论文题目、作者姓名）附后，合成一个PDF文件。</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.属于公开发表的著作，需要将著作的封面、图书在版编目（CIP）数据页、目录、部分内容（选择几页即可）、封底合成一个PDF文件。</w:t>
      </w:r>
      <w:bookmarkStart w:id="12" w:name="_Toc155124351"/>
    </w:p>
    <w:p>
      <w:pPr>
        <w:spacing w:line="480" w:lineRule="exact"/>
        <w:ind w:firstLine="560" w:firstLineChars="200"/>
        <w:jc w:val="left"/>
        <w:rPr>
          <w:rFonts w:ascii="华文中宋" w:hAnsi="华文中宋" w:eastAsia="华文中宋"/>
          <w:sz w:val="28"/>
          <w:szCs w:val="28"/>
        </w:rPr>
      </w:pPr>
    </w:p>
    <w:p>
      <w:pPr>
        <w:spacing w:line="480" w:lineRule="exact"/>
        <w:ind w:firstLine="640" w:firstLineChars="200"/>
        <w:jc w:val="center"/>
        <w:rPr>
          <w:rFonts w:ascii="仿宋" w:hAnsi="仿宋" w:eastAsia="仿宋"/>
          <w:sz w:val="32"/>
          <w:szCs w:val="32"/>
        </w:rPr>
      </w:pPr>
      <w:r>
        <w:rPr>
          <w:rFonts w:hint="eastAsia" w:ascii="华文中宋" w:hAnsi="华文中宋" w:eastAsia="华文中宋"/>
          <w:sz w:val="32"/>
          <w:szCs w:val="32"/>
        </w:rPr>
        <w:t xml:space="preserve">第三章 </w:t>
      </w:r>
      <w:r>
        <w:rPr>
          <w:rFonts w:ascii="华文中宋" w:hAnsi="华文中宋" w:eastAsia="华文中宋"/>
          <w:sz w:val="32"/>
          <w:szCs w:val="32"/>
        </w:rPr>
        <w:t xml:space="preserve"> </w:t>
      </w:r>
      <w:r>
        <w:rPr>
          <w:rFonts w:hint="eastAsia" w:ascii="华文中宋" w:hAnsi="华文中宋" w:eastAsia="华文中宋"/>
          <w:sz w:val="32"/>
          <w:szCs w:val="32"/>
        </w:rPr>
        <w:t>申报评审流程、事项</w:t>
      </w:r>
      <w:bookmarkEnd w:id="12"/>
    </w:p>
    <w:p>
      <w:pPr>
        <w:spacing w:line="480" w:lineRule="exact"/>
        <w:ind w:firstLine="560" w:firstLineChars="200"/>
        <w:jc w:val="left"/>
        <w:rPr>
          <w:rFonts w:ascii="仿宋" w:hAnsi="仿宋" w:eastAsia="仿宋"/>
          <w:sz w:val="28"/>
          <w:szCs w:val="28"/>
        </w:rPr>
      </w:pPr>
      <w:bookmarkStart w:id="13" w:name="_Toc155124352"/>
    </w:p>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t>一、简要流程图</w:t>
      </w:r>
      <w:bookmarkEnd w:id="13"/>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drawing>
          <wp:anchor distT="0" distB="0" distL="114300" distR="114300" simplePos="0" relativeHeight="251660288" behindDoc="0" locked="0" layoutInCell="1" allowOverlap="1">
            <wp:simplePos x="0" y="0"/>
            <wp:positionH relativeFrom="column">
              <wp:posOffset>203835</wp:posOffset>
            </wp:positionH>
            <wp:positionV relativeFrom="page">
              <wp:posOffset>5934075</wp:posOffset>
            </wp:positionV>
            <wp:extent cx="5791835" cy="3495675"/>
            <wp:effectExtent l="19050" t="19050" r="18415" b="28575"/>
            <wp:wrapTopAndBottom/>
            <wp:docPr id="987288894" name="图片 2" descr="167057522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88894" name="图片 2" descr="16705752253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91835" cy="3495675"/>
                    </a:xfrm>
                    <a:prstGeom prst="rect">
                      <a:avLst/>
                    </a:prstGeom>
                    <a:noFill/>
                    <a:ln w="9525">
                      <a:solidFill>
                        <a:srgbClr val="000000"/>
                      </a:solidFill>
                      <a:miter lim="800000"/>
                      <a:headEnd/>
                      <a:tailEnd/>
                    </a:ln>
                  </pic:spPr>
                </pic:pic>
              </a:graphicData>
            </a:graphic>
          </wp:anchor>
        </w:drawing>
      </w:r>
      <w:r>
        <w:rPr>
          <w:rFonts w:hint="eastAsia" w:ascii="仿宋" w:hAnsi="仿宋" w:eastAsia="仿宋"/>
          <w:sz w:val="28"/>
          <w:szCs w:val="28"/>
        </w:rPr>
        <w:t>按照广东省统一部署，我市职称评审工作每年集中开展一次，一般1</w:t>
      </w:r>
      <w:r>
        <w:rPr>
          <w:rFonts w:ascii="仿宋" w:hAnsi="仿宋" w:eastAsia="仿宋"/>
          <w:sz w:val="28"/>
          <w:szCs w:val="28"/>
        </w:rPr>
        <w:t>1-</w:t>
      </w:r>
      <w:r>
        <w:rPr>
          <w:rFonts w:hint="eastAsia" w:ascii="仿宋" w:hAnsi="仿宋" w:eastAsia="仿宋"/>
          <w:sz w:val="28"/>
          <w:szCs w:val="28"/>
        </w:rPr>
        <w:t>12月发布当年度职称评审工作通知，次年1月-3月开展职称申报工作，6月底之前我市职称评审委员会完成全部评审工作，6-8月之间陆续发放证书。</w:t>
      </w:r>
    </w:p>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t>二、新闻专业职称评审的时间节点及主要事项</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（一）</w:t>
      </w:r>
      <w:r>
        <w:rPr>
          <w:rFonts w:ascii="仿宋" w:hAnsi="仿宋" w:eastAsia="仿宋"/>
          <w:b/>
          <w:bCs/>
          <w:sz w:val="28"/>
          <w:szCs w:val="28"/>
        </w:rPr>
        <w:t>1</w:t>
      </w:r>
      <w:r>
        <w:rPr>
          <w:rFonts w:hint="eastAsia" w:ascii="仿宋" w:hAnsi="仿宋" w:eastAsia="仿宋"/>
          <w:b/>
          <w:bCs/>
          <w:sz w:val="28"/>
          <w:szCs w:val="28"/>
        </w:rPr>
        <w:t>月</w:t>
      </w:r>
      <w:r>
        <w:rPr>
          <w:rFonts w:ascii="仿宋" w:hAnsi="仿宋" w:eastAsia="仿宋"/>
          <w:b/>
          <w:bCs/>
          <w:sz w:val="28"/>
          <w:szCs w:val="28"/>
        </w:rPr>
        <w:t>1</w:t>
      </w:r>
      <w:r>
        <w:rPr>
          <w:rFonts w:hint="eastAsia" w:ascii="仿宋" w:hAnsi="仿宋" w:eastAsia="仿宋"/>
          <w:b/>
          <w:bCs/>
          <w:sz w:val="28"/>
          <w:szCs w:val="28"/>
        </w:rPr>
        <w:t>6日—3月15日（星期五）1</w:t>
      </w:r>
      <w:r>
        <w:rPr>
          <w:rFonts w:ascii="仿宋" w:hAnsi="仿宋" w:eastAsia="仿宋"/>
          <w:b/>
          <w:bCs/>
          <w:sz w:val="28"/>
          <w:szCs w:val="28"/>
        </w:rPr>
        <w:t>7</w:t>
      </w:r>
      <w:r>
        <w:rPr>
          <w:rFonts w:hint="eastAsia" w:ascii="仿宋" w:hAnsi="仿宋" w:eastAsia="仿宋"/>
          <w:b/>
          <w:bCs/>
          <w:sz w:val="28"/>
          <w:szCs w:val="28"/>
        </w:rPr>
        <w:t>时：</w:t>
      </w:r>
      <w:r>
        <w:rPr>
          <w:rFonts w:hint="eastAsia" w:ascii="仿宋" w:hAnsi="仿宋" w:eastAsia="仿宋"/>
          <w:sz w:val="28"/>
          <w:szCs w:val="28"/>
        </w:rPr>
        <w:t>申报人进入平台申报、自行填写申报材料、报单位审批、催办单位审核/评前公示、报送至评委会、单位或评委会退回修改的及时修改并报送/催办单位审核继续报送至评委会。本评委会收到申报材料后三个工作日内会予以受理审批，不合格会退回修改，请申报人、申报单位不要催办。超过此时间节点无法修改申报材料。</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评前公示的期间（</w:t>
      </w:r>
      <w:r>
        <w:rPr>
          <w:rFonts w:ascii="仿宋" w:hAnsi="仿宋" w:eastAsia="仿宋"/>
          <w:sz w:val="28"/>
          <w:szCs w:val="28"/>
        </w:rPr>
        <w:t>5</w:t>
      </w:r>
      <w:r>
        <w:rPr>
          <w:rFonts w:hint="eastAsia" w:ascii="仿宋" w:hAnsi="仿宋" w:eastAsia="仿宋"/>
          <w:sz w:val="28"/>
          <w:szCs w:val="28"/>
        </w:rPr>
        <w:t>个工作日），单位可以向本评委会提交申报人材料，退回修改不影响公示期、无需反复公示。</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本评委会受理材料审核通过的人员，请及时缴交评审费。</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（二）</w:t>
      </w:r>
      <w:r>
        <w:rPr>
          <w:rFonts w:ascii="仿宋" w:hAnsi="仿宋" w:eastAsia="仿宋"/>
          <w:b/>
          <w:bCs/>
          <w:sz w:val="28"/>
          <w:szCs w:val="28"/>
        </w:rPr>
        <w:t>3</w:t>
      </w:r>
      <w:r>
        <w:rPr>
          <w:rFonts w:hint="eastAsia" w:ascii="仿宋" w:hAnsi="仿宋" w:eastAsia="仿宋"/>
          <w:b/>
          <w:bCs/>
          <w:sz w:val="28"/>
          <w:szCs w:val="28"/>
        </w:rPr>
        <w:t>月20日（星期三）1</w:t>
      </w:r>
      <w:r>
        <w:rPr>
          <w:rFonts w:ascii="仿宋" w:hAnsi="仿宋" w:eastAsia="仿宋"/>
          <w:b/>
          <w:bCs/>
          <w:sz w:val="28"/>
          <w:szCs w:val="28"/>
        </w:rPr>
        <w:t>7</w:t>
      </w:r>
      <w:r>
        <w:rPr>
          <w:rFonts w:hint="eastAsia" w:ascii="仿宋" w:hAnsi="仿宋" w:eastAsia="仿宋"/>
          <w:b/>
          <w:bCs/>
          <w:sz w:val="28"/>
          <w:szCs w:val="28"/>
        </w:rPr>
        <w:t>时：</w:t>
      </w:r>
      <w:r>
        <w:rPr>
          <w:rFonts w:hint="eastAsia" w:ascii="仿宋" w:hAnsi="仿宋" w:eastAsia="仿宋"/>
          <w:sz w:val="28"/>
          <w:szCs w:val="28"/>
        </w:rPr>
        <w:t>系统自动关闭申报单位提交申报人材料至评委会，凡未提交至本评委会的，无法继续申报本年度职称评审。</w:t>
      </w:r>
    </w:p>
    <w:p>
      <w:pPr>
        <w:spacing w:line="480" w:lineRule="exact"/>
        <w:ind w:firstLine="562" w:firstLineChars="200"/>
        <w:jc w:val="left"/>
        <w:rPr>
          <w:rFonts w:ascii="仿宋" w:hAnsi="仿宋" w:eastAsia="仿宋"/>
          <w:sz w:val="28"/>
          <w:szCs w:val="28"/>
        </w:rPr>
      </w:pPr>
      <w:r>
        <w:rPr>
          <w:rFonts w:hint="eastAsia" w:ascii="仿宋" w:hAnsi="仿宋" w:eastAsia="仿宋"/>
          <w:b/>
          <w:bCs/>
          <w:sz w:val="28"/>
          <w:szCs w:val="28"/>
        </w:rPr>
        <w:t>（三）3月2</w:t>
      </w:r>
      <w:r>
        <w:rPr>
          <w:rFonts w:ascii="仿宋" w:hAnsi="仿宋" w:eastAsia="仿宋"/>
          <w:b/>
          <w:bCs/>
          <w:sz w:val="28"/>
          <w:szCs w:val="28"/>
        </w:rPr>
        <w:t>5</w:t>
      </w:r>
      <w:r>
        <w:rPr>
          <w:rFonts w:hint="eastAsia" w:ascii="仿宋" w:hAnsi="仿宋" w:eastAsia="仿宋"/>
          <w:b/>
          <w:bCs/>
          <w:sz w:val="28"/>
          <w:szCs w:val="28"/>
        </w:rPr>
        <w:t>日（星期一）</w:t>
      </w:r>
      <w:r>
        <w:rPr>
          <w:rFonts w:ascii="仿宋" w:hAnsi="仿宋" w:eastAsia="仿宋"/>
          <w:b/>
          <w:bCs/>
          <w:sz w:val="28"/>
          <w:szCs w:val="28"/>
        </w:rPr>
        <w:t>17时</w:t>
      </w:r>
      <w:r>
        <w:rPr>
          <w:rFonts w:hint="eastAsia" w:ascii="仿宋" w:hAnsi="仿宋" w:eastAsia="仿宋"/>
          <w:b/>
          <w:bCs/>
          <w:sz w:val="28"/>
          <w:szCs w:val="28"/>
        </w:rPr>
        <w:t>：</w:t>
      </w:r>
      <w:r>
        <w:rPr>
          <w:rFonts w:hint="eastAsia" w:ascii="仿宋" w:hAnsi="仿宋" w:eastAsia="仿宋"/>
          <w:sz w:val="28"/>
          <w:szCs w:val="28"/>
        </w:rPr>
        <w:t>截止申报人缴费。</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（四）预计5-6月召开职称评审会议，申报高级职称人员需到达指定地点答辩，其它级别人员无需答辩，通过会议评审合格的人员，请及时向公司催办评后公示。</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（五）预计8月份可以线上打印职称证书，及时到本评委会领取职称评审表，放入个人人事档案保存。</w:t>
      </w:r>
    </w:p>
    <w:p>
      <w:pPr>
        <w:spacing w:line="480" w:lineRule="exact"/>
        <w:ind w:firstLine="560" w:firstLineChars="200"/>
        <w:jc w:val="left"/>
        <w:rPr>
          <w:rFonts w:ascii="黑体" w:hAnsi="黑体" w:eastAsia="黑体"/>
          <w:sz w:val="28"/>
          <w:szCs w:val="28"/>
        </w:rPr>
      </w:pPr>
      <w:bookmarkStart w:id="14" w:name="_Toc155124353"/>
      <w:r>
        <w:rPr>
          <w:rFonts w:hint="eastAsia" w:ascii="黑体" w:hAnsi="黑体" w:eastAsia="黑体"/>
          <w:sz w:val="28"/>
          <w:szCs w:val="28"/>
        </w:rPr>
        <w:t>三、个人</w:t>
      </w:r>
      <w:bookmarkEnd w:id="14"/>
      <w:r>
        <w:rPr>
          <w:rFonts w:hint="eastAsia" w:ascii="黑体" w:hAnsi="黑体" w:eastAsia="黑体"/>
          <w:sz w:val="28"/>
          <w:szCs w:val="28"/>
        </w:rPr>
        <w:t>申报环节</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（一）申报网址</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登录“深圳市人才一体化综合服务平台”进行申报，网址：</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（https://hrsspub.sz.gov.cn/rcyth/website/#/type），点击“专技人才-深圳市属职称评委会职称评审申报”。重要提示如下：</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1．浏览器兼容性。</w:t>
      </w:r>
      <w:r>
        <w:rPr>
          <w:rFonts w:hint="eastAsia" w:ascii="仿宋" w:hAnsi="仿宋" w:eastAsia="仿宋"/>
          <w:sz w:val="28"/>
          <w:szCs w:val="28"/>
        </w:rPr>
        <w:t>建议使用</w:t>
      </w:r>
      <w:r>
        <w:rPr>
          <w:rFonts w:ascii="仿宋" w:hAnsi="仿宋" w:eastAsia="仿宋"/>
          <w:sz w:val="28"/>
          <w:szCs w:val="28"/>
        </w:rPr>
        <w:t>win7以上操作系统，谷歌或火狐浏览器访问本系统，如使用其他操作系统和浏览器，可能会有兼容性问题。</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2．材料格式。</w:t>
      </w:r>
      <w:r>
        <w:rPr>
          <w:rFonts w:hint="eastAsia" w:ascii="仿宋" w:hAnsi="仿宋" w:eastAsia="仿宋"/>
          <w:sz w:val="28"/>
          <w:szCs w:val="28"/>
        </w:rPr>
        <w:t>申报系统需要以</w:t>
      </w:r>
      <w:r>
        <w:rPr>
          <w:rFonts w:ascii="仿宋" w:hAnsi="仿宋" w:eastAsia="仿宋"/>
          <w:sz w:val="28"/>
          <w:szCs w:val="28"/>
        </w:rPr>
        <w:t>PDF格式输出打印评审表等</w:t>
      </w:r>
      <w:r>
        <w:rPr>
          <w:rFonts w:hint="eastAsia" w:ascii="仿宋" w:hAnsi="仿宋" w:eastAsia="仿宋"/>
          <w:sz w:val="28"/>
          <w:szCs w:val="28"/>
        </w:rPr>
        <w:t>表格</w:t>
      </w:r>
      <w:r>
        <w:rPr>
          <w:rFonts w:ascii="仿宋" w:hAnsi="仿宋" w:eastAsia="仿宋"/>
          <w:sz w:val="28"/>
          <w:szCs w:val="28"/>
        </w:rPr>
        <w:t>，请安装PDF软件。</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3．系统操作问题详见系统操作手册（申报系统中下载）。</w:t>
      </w:r>
    </w:p>
    <w:p>
      <w:pPr>
        <w:spacing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（二）填报内容及上传文件要求</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按照系统提示如实填写申报资料（带“ *</w:t>
      </w:r>
      <w:r>
        <w:rPr>
          <w:rFonts w:ascii="仿宋" w:hAnsi="仿宋" w:eastAsia="仿宋"/>
          <w:sz w:val="28"/>
          <w:szCs w:val="28"/>
        </w:rPr>
        <w:t xml:space="preserve"> </w:t>
      </w:r>
      <w:r>
        <w:rPr>
          <w:rFonts w:hint="eastAsia" w:ascii="仿宋" w:hAnsi="仿宋" w:eastAsia="仿宋"/>
          <w:sz w:val="28"/>
          <w:szCs w:val="28"/>
        </w:rPr>
        <w:t>”的是必填项），并上传个人照片、承诺书、相关证书证明、业绩成果、学术成果（论文著作）等申报材料扫描件。上传材料要求如下：</w:t>
      </w:r>
    </w:p>
    <w:p>
      <w:pPr>
        <w:spacing w:line="480" w:lineRule="exact"/>
        <w:ind w:firstLine="562" w:firstLineChars="200"/>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上传结果栏标红色字体的，表示必须上传，其它根据填报的内容选择性上传。</w:t>
      </w:r>
    </w:p>
    <w:p>
      <w:pPr>
        <w:spacing w:line="480" w:lineRule="exact"/>
        <w:ind w:firstLine="562" w:firstLineChars="200"/>
        <w:rPr>
          <w:rFonts w:ascii="仿宋" w:hAnsi="仿宋" w:eastAsia="仿宋"/>
          <w:sz w:val="28"/>
          <w:szCs w:val="28"/>
        </w:rPr>
      </w:pPr>
      <w:r>
        <w:rPr>
          <w:rFonts w:ascii="仿宋" w:hAnsi="仿宋" w:eastAsia="仿宋"/>
          <w:b/>
          <w:bCs/>
          <w:sz w:val="28"/>
          <w:szCs w:val="28"/>
        </w:rPr>
        <w:t>2</w:t>
      </w:r>
      <w:r>
        <w:rPr>
          <w:rFonts w:hint="eastAsia" w:ascii="仿宋" w:hAnsi="仿宋" w:eastAsia="仿宋"/>
          <w:b/>
          <w:bCs/>
          <w:sz w:val="28"/>
          <w:szCs w:val="28"/>
        </w:rPr>
        <w:t>.照片。</w:t>
      </w:r>
      <w:r>
        <w:rPr>
          <w:rFonts w:hint="eastAsia" w:ascii="仿宋" w:hAnsi="仿宋" w:eastAsia="仿宋"/>
          <w:sz w:val="28"/>
          <w:szCs w:val="28"/>
        </w:rPr>
        <w:t>用于职称证书的证件照，具体要求如下：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（1）本人近期（半年内）正面免冠彩色大一寸电子证件照。</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（2）照片背景颜色应为红色或蓝底，禁止使用白底。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（3）照片为</w:t>
      </w:r>
      <w:r>
        <w:rPr>
          <w:rFonts w:ascii="仿宋" w:hAnsi="仿宋" w:eastAsia="仿宋"/>
          <w:b/>
          <w:sz w:val="28"/>
          <w:szCs w:val="28"/>
        </w:rPr>
        <w:t>.jpg（小写）格式</w:t>
      </w:r>
      <w:r>
        <w:rPr>
          <w:rFonts w:ascii="仿宋" w:hAnsi="仿宋" w:eastAsia="仿宋"/>
          <w:sz w:val="28"/>
          <w:szCs w:val="28"/>
        </w:rPr>
        <w:t>，大小在100K以内，像素不小于128×180。</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w:t>
      </w:r>
      <w:r>
        <w:rPr>
          <w:rFonts w:hint="eastAsia" w:ascii="仿宋" w:hAnsi="仿宋" w:eastAsia="仿宋"/>
          <w:b/>
          <w:bCs/>
          <w:sz w:val="28"/>
          <w:szCs w:val="28"/>
        </w:rPr>
        <w:t>其它材料上传文件格式</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（1）文字图片正向、清晰、容易辨认。</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（2）每份材料，要有记载自己的姓名和各事项的日期，且材料与工作履历能对应；有材料无本人姓名的，需要材料提供方单位证明；本人姓名有更改的，需在此材料后附户口本本人页证明。</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（3）除照片格式为</w:t>
      </w:r>
      <w:r>
        <w:rPr>
          <w:rFonts w:ascii="仿宋" w:hAnsi="仿宋" w:eastAsia="仿宋"/>
          <w:sz w:val="28"/>
          <w:szCs w:val="28"/>
        </w:rPr>
        <w:t>jpg用于职称证书的证件照，其它所有上传的材料格式为</w:t>
      </w:r>
      <w:r>
        <w:rPr>
          <w:rFonts w:ascii="仿宋" w:hAnsi="仿宋" w:eastAsia="仿宋"/>
          <w:b/>
          <w:bCs/>
          <w:sz w:val="28"/>
          <w:szCs w:val="28"/>
        </w:rPr>
        <w:t>A4尺寸PDF</w:t>
      </w:r>
      <w:r>
        <w:rPr>
          <w:rFonts w:ascii="仿宋" w:hAnsi="仿宋" w:eastAsia="仿宋"/>
          <w:sz w:val="28"/>
          <w:szCs w:val="28"/>
        </w:rPr>
        <w:t>（如果有拍照的文件，请转成A4尺寸），请勿上传PDF格式外的文件。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获奖、论文</w:t>
      </w:r>
      <w:r>
        <w:rPr>
          <w:rFonts w:hint="eastAsia" w:ascii="仿宋" w:hAnsi="仿宋" w:eastAsia="仿宋"/>
          <w:sz w:val="28"/>
          <w:szCs w:val="28"/>
        </w:rPr>
        <w:t>、业绩成果</w:t>
      </w:r>
      <w:r>
        <w:rPr>
          <w:rFonts w:ascii="仿宋" w:hAnsi="仿宋" w:eastAsia="仿宋"/>
          <w:sz w:val="28"/>
          <w:szCs w:val="28"/>
        </w:rPr>
        <w:t>等数量较多的，建议用清单的形式作为目录，后面附上相应文件即可。</w:t>
      </w:r>
    </w:p>
    <w:p>
      <w:pPr>
        <w:spacing w:line="480" w:lineRule="exact"/>
        <w:ind w:firstLine="562" w:firstLineChars="200"/>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上传文件命名要求</w:t>
      </w:r>
    </w:p>
    <w:p>
      <w:pPr>
        <w:spacing w:line="480" w:lineRule="exact"/>
        <w:ind w:firstLine="560" w:firstLineChars="200"/>
        <w:rPr>
          <w:rFonts w:ascii="仿宋" w:hAnsi="仿宋" w:eastAsia="仿宋"/>
          <w:sz w:val="28"/>
          <w:szCs w:val="28"/>
        </w:rPr>
      </w:pPr>
      <w:r>
        <w:rPr>
          <w:rFonts w:ascii="仿宋" w:hAnsi="仿宋" w:eastAsia="仿宋"/>
          <w:sz w:val="28"/>
          <w:szCs w:val="28"/>
        </w:rPr>
        <w:t>上传的</w:t>
      </w:r>
      <w:r>
        <w:rPr>
          <w:rFonts w:hint="eastAsia" w:ascii="仿宋" w:hAnsi="仿宋" w:eastAsia="仿宋"/>
          <w:sz w:val="28"/>
          <w:szCs w:val="28"/>
        </w:rPr>
        <w:t>获奖材料、</w:t>
      </w:r>
      <w:r>
        <w:rPr>
          <w:rFonts w:ascii="仿宋" w:hAnsi="仿宋" w:eastAsia="仿宋"/>
          <w:sz w:val="28"/>
          <w:szCs w:val="28"/>
        </w:rPr>
        <w:t>业绩材料命名需与填报的</w:t>
      </w:r>
      <w:r>
        <w:rPr>
          <w:rFonts w:hint="eastAsia" w:ascii="仿宋" w:hAnsi="仿宋" w:eastAsia="仿宋"/>
          <w:sz w:val="28"/>
          <w:szCs w:val="28"/>
        </w:rPr>
        <w:t>获奖材料、</w:t>
      </w:r>
      <w:r>
        <w:rPr>
          <w:rFonts w:ascii="仿宋" w:hAnsi="仿宋" w:eastAsia="仿宋"/>
          <w:sz w:val="28"/>
          <w:szCs w:val="28"/>
        </w:rPr>
        <w:t>业绩成果信息一一对应，如：</w:t>
      </w:r>
      <w:r>
        <w:rPr>
          <w:rFonts w:hint="eastAsia" w:ascii="仿宋" w:hAnsi="仿宋" w:eastAsia="仿宋"/>
          <w:sz w:val="28"/>
          <w:szCs w:val="28"/>
        </w:rPr>
        <w:t>获奖材料1：《******》获广东新闻奖一等奖；获奖材料2《******》获深圳新闻奖一等奖；</w:t>
      </w:r>
      <w:r>
        <w:rPr>
          <w:rFonts w:ascii="仿宋" w:hAnsi="仿宋" w:eastAsia="仿宋"/>
          <w:sz w:val="28"/>
          <w:szCs w:val="28"/>
        </w:rPr>
        <w:t>业绩成果1：***；业绩成果2：***；如同一项目材料多，可分多个文件上传，则命名如：业绩1-1：****、业绩1-2：***</w:t>
      </w:r>
    </w:p>
    <w:p>
      <w:pPr>
        <w:spacing w:line="480" w:lineRule="exact"/>
        <w:ind w:firstLine="562" w:firstLineChars="200"/>
        <w:rPr>
          <w:rFonts w:ascii="仿宋" w:hAnsi="仿宋" w:eastAsia="仿宋"/>
          <w:b/>
          <w:sz w:val="28"/>
          <w:szCs w:val="28"/>
        </w:rPr>
      </w:pPr>
      <w:r>
        <w:rPr>
          <w:rFonts w:ascii="仿宋" w:hAnsi="仿宋" w:eastAsia="仿宋"/>
          <w:b/>
          <w:sz w:val="28"/>
          <w:szCs w:val="28"/>
        </w:rPr>
        <w:t>5</w:t>
      </w:r>
      <w:r>
        <w:rPr>
          <w:rFonts w:hint="eastAsia" w:ascii="仿宋" w:hAnsi="仿宋" w:eastAsia="仿宋"/>
          <w:b/>
          <w:sz w:val="28"/>
          <w:szCs w:val="28"/>
        </w:rPr>
        <w:t>．</w:t>
      </w:r>
      <w:r>
        <w:rPr>
          <w:rFonts w:ascii="仿宋" w:hAnsi="仿宋" w:eastAsia="仿宋"/>
          <w:b/>
          <w:sz w:val="28"/>
          <w:szCs w:val="28"/>
        </w:rPr>
        <w:t>代表作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最能代表水平的，在系统中勾选“代表作”，最多三项。业绩成果</w:t>
      </w:r>
      <w:r>
        <w:rPr>
          <w:rFonts w:ascii="仿宋" w:hAnsi="仿宋" w:eastAsia="仿宋"/>
          <w:sz w:val="28"/>
          <w:szCs w:val="28"/>
        </w:rPr>
        <w:t>-项目情况，业绩成果-获奖情况，学术成果-论文、著作、技术分析报告、编写标准等，学术成果-专利及软件著作权，这四项最少有一项要有代表作，否则无法提交。</w:t>
      </w:r>
    </w:p>
    <w:p>
      <w:pPr>
        <w:pStyle w:val="22"/>
        <w:spacing w:line="480" w:lineRule="exact"/>
        <w:ind w:firstLine="562"/>
        <w:rPr>
          <w:rFonts w:ascii="仿宋" w:hAnsi="仿宋" w:eastAsia="仿宋"/>
          <w:b/>
          <w:sz w:val="28"/>
          <w:szCs w:val="28"/>
        </w:rPr>
      </w:pPr>
      <w:r>
        <w:rPr>
          <w:rFonts w:hint="eastAsia" w:ascii="仿宋" w:hAnsi="仿宋" w:eastAsia="仿宋"/>
          <w:b/>
          <w:sz w:val="28"/>
          <w:szCs w:val="28"/>
        </w:rPr>
        <w:t>6.</w:t>
      </w:r>
      <w:r>
        <w:rPr>
          <w:rFonts w:ascii="仿宋" w:hAnsi="仿宋" w:eastAsia="仿宋"/>
          <w:b/>
          <w:sz w:val="28"/>
          <w:szCs w:val="28"/>
        </w:rPr>
        <w:t>关于省外职称证书问题</w:t>
      </w:r>
    </w:p>
    <w:p>
      <w:pPr>
        <w:pStyle w:val="22"/>
        <w:spacing w:line="480" w:lineRule="exact"/>
        <w:ind w:firstLine="560"/>
        <w:rPr>
          <w:rFonts w:ascii="仿宋" w:hAnsi="仿宋" w:eastAsia="仿宋"/>
          <w:sz w:val="28"/>
          <w:szCs w:val="28"/>
        </w:rPr>
      </w:pPr>
      <w:r>
        <w:rPr>
          <w:rFonts w:hint="eastAsia" w:ascii="仿宋" w:hAnsi="仿宋" w:eastAsia="仿宋"/>
          <w:sz w:val="28"/>
          <w:szCs w:val="28"/>
        </w:rPr>
        <w:t>广东省内职称证书，无需提供评审表；广东省外取得的，上传的职称证书需要将评审表或任职资格文件附后，若这些提供不了，可以提供当地人事部门出具的（中央单位有自主评审权的）完整红头文件（通知</w:t>
      </w:r>
      <w:r>
        <w:rPr>
          <w:rFonts w:ascii="仿宋" w:hAnsi="仿宋" w:eastAsia="仿宋"/>
          <w:sz w:val="28"/>
          <w:szCs w:val="28"/>
        </w:rPr>
        <w:t>+人员名单）。</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7.其他</w:t>
      </w:r>
    </w:p>
    <w:p>
      <w:pPr>
        <w:pStyle w:val="22"/>
        <w:spacing w:line="480" w:lineRule="exact"/>
        <w:ind w:firstLine="560"/>
        <w:rPr>
          <w:rFonts w:ascii="仿宋" w:hAnsi="仿宋" w:eastAsia="仿宋"/>
          <w:sz w:val="28"/>
          <w:szCs w:val="28"/>
        </w:rPr>
      </w:pPr>
      <w:r>
        <w:rPr>
          <w:rFonts w:hint="eastAsia" w:ascii="仿宋" w:hAnsi="仿宋" w:eastAsia="仿宋"/>
          <w:sz w:val="28"/>
          <w:szCs w:val="28"/>
        </w:rPr>
        <w:t>《广东省深圳市职称申报承诺书》（个人）</w:t>
      </w:r>
      <w:r>
        <w:rPr>
          <w:rFonts w:hint="eastAsia" w:ascii="仿宋" w:hAnsi="仿宋" w:eastAsia="仿宋"/>
          <w:b/>
          <w:bCs/>
          <w:sz w:val="28"/>
          <w:szCs w:val="28"/>
        </w:rPr>
        <w:t>自己签名、签署日期即可；因系统有操作时间戳，注意签署日期须为系统打印日期，早于这个日期签署的文件视为造假。</w:t>
      </w:r>
    </w:p>
    <w:p>
      <w:pPr>
        <w:pStyle w:val="22"/>
        <w:spacing w:line="480" w:lineRule="exact"/>
        <w:ind w:firstLine="560"/>
        <w:rPr>
          <w:rFonts w:ascii="黑体" w:hAnsi="黑体" w:eastAsia="黑体"/>
          <w:sz w:val="28"/>
          <w:szCs w:val="28"/>
        </w:rPr>
      </w:pPr>
      <w:bookmarkStart w:id="15" w:name="_Toc155124354"/>
      <w:r>
        <w:rPr>
          <w:rFonts w:hint="eastAsia" w:ascii="黑体" w:hAnsi="黑体" w:eastAsia="黑体"/>
          <w:sz w:val="28"/>
          <w:szCs w:val="28"/>
        </w:rPr>
        <w:t>四、用人单位审核并组织评前公示</w:t>
      </w:r>
      <w:bookmarkEnd w:id="15"/>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（一）用人单位审核</w:t>
      </w:r>
    </w:p>
    <w:p>
      <w:pPr>
        <w:pStyle w:val="22"/>
        <w:spacing w:line="480" w:lineRule="exact"/>
        <w:ind w:firstLine="560"/>
        <w:rPr>
          <w:rFonts w:ascii="仿宋" w:hAnsi="仿宋" w:eastAsia="仿宋"/>
          <w:sz w:val="28"/>
          <w:szCs w:val="28"/>
        </w:rPr>
      </w:pPr>
      <w:r>
        <w:rPr>
          <w:rFonts w:hint="eastAsia" w:ascii="仿宋" w:hAnsi="仿宋" w:eastAsia="仿宋"/>
          <w:sz w:val="28"/>
          <w:szCs w:val="28"/>
        </w:rPr>
        <w:t>用人单位在系统对申报人提交的信息进行审核，对提交的电子材料与原件进行核对，填写单位综合评价意见（意见要求对申报人水平、能力、业绩作出客观公正的评价，字数不少于</w:t>
      </w:r>
      <w:r>
        <w:rPr>
          <w:rFonts w:ascii="仿宋" w:hAnsi="仿宋" w:eastAsia="仿宋"/>
          <w:sz w:val="28"/>
          <w:szCs w:val="28"/>
        </w:rPr>
        <w:t>150字）。</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（二）用人单位评前公示</w:t>
      </w:r>
    </w:p>
    <w:p>
      <w:pPr>
        <w:pStyle w:val="22"/>
        <w:spacing w:line="480" w:lineRule="exact"/>
        <w:ind w:firstLine="560"/>
        <w:rPr>
          <w:rFonts w:ascii="仿宋" w:hAnsi="仿宋" w:eastAsia="仿宋"/>
          <w:sz w:val="28"/>
          <w:szCs w:val="28"/>
        </w:rPr>
      </w:pPr>
      <w:r>
        <w:rPr>
          <w:rFonts w:hint="eastAsia" w:ascii="仿宋" w:hAnsi="仿宋" w:eastAsia="仿宋"/>
          <w:sz w:val="28"/>
          <w:szCs w:val="28"/>
        </w:rPr>
        <w:t>用人单位审核通过后，</w:t>
      </w:r>
      <w:r>
        <w:rPr>
          <w:rFonts w:hint="eastAsia" w:ascii="仿宋" w:hAnsi="仿宋" w:eastAsia="仿宋"/>
          <w:b/>
          <w:bCs/>
          <w:sz w:val="28"/>
          <w:szCs w:val="28"/>
        </w:rPr>
        <w:t>在系统打印</w:t>
      </w:r>
      <w:r>
        <w:rPr>
          <w:rFonts w:hint="eastAsia" w:ascii="仿宋" w:hAnsi="仿宋" w:eastAsia="仿宋"/>
          <w:sz w:val="28"/>
          <w:szCs w:val="28"/>
        </w:rPr>
        <w:t>《</w:t>
      </w:r>
      <w:r>
        <w:rPr>
          <w:rFonts w:ascii="仿宋" w:hAnsi="仿宋" w:eastAsia="仿宋"/>
          <w:sz w:val="28"/>
          <w:szCs w:val="28"/>
        </w:rPr>
        <w:t>2023年度推荐申报职称评审人员公示名单》、职称评审申报人情况登记表及申报材料进行5个工作日的公示。</w:t>
      </w:r>
      <w:r>
        <w:rPr>
          <w:rFonts w:hint="eastAsia" w:ascii="仿宋" w:hAnsi="仿宋" w:eastAsia="仿宋"/>
          <w:sz w:val="28"/>
          <w:szCs w:val="28"/>
        </w:rPr>
        <w:t>公示结束后，单位填写评前公示情况表，并在网上申报系统填写公示意见。</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（三）用人单位提交职称评审委员会办公室受理</w:t>
      </w:r>
    </w:p>
    <w:p>
      <w:pPr>
        <w:pStyle w:val="22"/>
        <w:spacing w:line="480" w:lineRule="exact"/>
        <w:ind w:firstLine="560"/>
        <w:rPr>
          <w:rFonts w:ascii="仿宋" w:hAnsi="仿宋" w:eastAsia="仿宋"/>
          <w:sz w:val="28"/>
          <w:szCs w:val="28"/>
        </w:rPr>
      </w:pPr>
      <w:r>
        <w:rPr>
          <w:rFonts w:hint="eastAsia" w:ascii="仿宋" w:hAnsi="仿宋" w:eastAsia="仿宋"/>
          <w:sz w:val="28"/>
          <w:szCs w:val="28"/>
        </w:rPr>
        <w:t>用人单位在系统填报评前公示意见，并提交职称评审委员会办公室受理。根据各单位实际情况，如需要提交材料至主管部门审核的，还需要主管部门审核。</w:t>
      </w:r>
    </w:p>
    <w:p>
      <w:pPr>
        <w:pStyle w:val="22"/>
        <w:spacing w:line="480" w:lineRule="exact"/>
        <w:ind w:firstLine="560"/>
        <w:rPr>
          <w:rFonts w:ascii="仿宋" w:hAnsi="仿宋" w:eastAsia="仿宋"/>
          <w:sz w:val="28"/>
          <w:szCs w:val="28"/>
        </w:rPr>
      </w:pPr>
      <w:r>
        <w:rPr>
          <w:rFonts w:ascii="仿宋" w:hAnsi="仿宋" w:eastAsia="仿宋"/>
          <w:sz w:val="28"/>
          <w:szCs w:val="28"/>
        </w:rPr>
        <w:t>2019年起我市职称评审全面实行网上评审，单位无需向职称评审委员会办公室递交纸质材料。</w:t>
      </w:r>
      <w:bookmarkStart w:id="16" w:name="_Toc155124355"/>
    </w:p>
    <w:p>
      <w:pPr>
        <w:pStyle w:val="22"/>
        <w:spacing w:line="480" w:lineRule="exact"/>
        <w:ind w:firstLine="560"/>
        <w:rPr>
          <w:rFonts w:ascii="黑体" w:hAnsi="黑体" w:eastAsia="黑体"/>
          <w:sz w:val="28"/>
          <w:szCs w:val="28"/>
        </w:rPr>
      </w:pPr>
      <w:r>
        <w:rPr>
          <w:rFonts w:hint="eastAsia" w:ascii="黑体" w:hAnsi="黑体" w:eastAsia="黑体"/>
          <w:sz w:val="28"/>
          <w:szCs w:val="28"/>
        </w:rPr>
        <w:t>五、缴纳评审费用</w:t>
      </w:r>
      <w:bookmarkEnd w:id="16"/>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（一）缴费标准</w:t>
      </w:r>
    </w:p>
    <w:p>
      <w:pPr>
        <w:pStyle w:val="22"/>
        <w:spacing w:line="480" w:lineRule="exact"/>
        <w:ind w:firstLine="560"/>
        <w:rPr>
          <w:rFonts w:ascii="仿宋" w:hAnsi="仿宋" w:eastAsia="仿宋"/>
          <w:sz w:val="28"/>
          <w:szCs w:val="28"/>
        </w:rPr>
      </w:pPr>
      <w:r>
        <w:rPr>
          <w:rFonts w:ascii="仿宋" w:hAnsi="仿宋" w:eastAsia="仿宋"/>
          <w:sz w:val="28"/>
          <w:szCs w:val="28"/>
        </w:rPr>
        <w:t>2023年职称评审继续按《关于转发省物价局、省财政厅〈关于调整职称评审费标准的复函〉的通知》（粤人发〔2007〕35号）规定收取评审费。</w:t>
      </w:r>
    </w:p>
    <w:p>
      <w:pPr>
        <w:pStyle w:val="22"/>
        <w:spacing w:line="480" w:lineRule="exact"/>
        <w:ind w:firstLine="560"/>
        <w:rPr>
          <w:rFonts w:ascii="仿宋" w:hAnsi="仿宋" w:eastAsia="仿宋"/>
          <w:sz w:val="28"/>
          <w:szCs w:val="28"/>
        </w:rPr>
      </w:pPr>
      <w:r>
        <w:rPr>
          <w:rFonts w:ascii="仿宋" w:hAnsi="仿宋" w:eastAsia="仿宋"/>
          <w:sz w:val="28"/>
          <w:szCs w:val="28"/>
        </w:rPr>
        <w:t>1.申报高级职称评审费：720元/人（高级评审费580元/人、答辩费140元/人）。</w:t>
      </w:r>
    </w:p>
    <w:p>
      <w:pPr>
        <w:pStyle w:val="22"/>
        <w:spacing w:line="480" w:lineRule="exact"/>
        <w:ind w:firstLine="560"/>
        <w:rPr>
          <w:rFonts w:ascii="仿宋" w:hAnsi="仿宋" w:eastAsia="仿宋"/>
          <w:sz w:val="28"/>
          <w:szCs w:val="28"/>
        </w:rPr>
      </w:pPr>
      <w:r>
        <w:rPr>
          <w:rFonts w:ascii="仿宋" w:hAnsi="仿宋" w:eastAsia="仿宋"/>
          <w:sz w:val="28"/>
          <w:szCs w:val="28"/>
        </w:rPr>
        <w:t>2.申报中级职称评审费：450元/人。</w:t>
      </w:r>
    </w:p>
    <w:p>
      <w:pPr>
        <w:pStyle w:val="22"/>
        <w:spacing w:line="480" w:lineRule="exact"/>
        <w:ind w:firstLine="560"/>
        <w:rPr>
          <w:rFonts w:ascii="仿宋" w:hAnsi="仿宋" w:eastAsia="仿宋"/>
          <w:sz w:val="28"/>
          <w:szCs w:val="28"/>
        </w:rPr>
      </w:pPr>
      <w:r>
        <w:rPr>
          <w:rFonts w:ascii="仿宋" w:hAnsi="仿宋" w:eastAsia="仿宋"/>
          <w:sz w:val="28"/>
          <w:szCs w:val="28"/>
        </w:rPr>
        <w:t>3.申报初级职称及申报类型为考核认定（包括中、初级）的评审费：280元/人。</w:t>
      </w:r>
    </w:p>
    <w:p>
      <w:pPr>
        <w:pStyle w:val="22"/>
        <w:spacing w:line="480" w:lineRule="exact"/>
        <w:ind w:firstLine="5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申报人的论文、论著需进行鉴定的，另收每人</w:t>
      </w:r>
      <w:r>
        <w:rPr>
          <w:rFonts w:ascii="仿宋" w:hAnsi="仿宋" w:eastAsia="仿宋"/>
          <w:sz w:val="28"/>
          <w:szCs w:val="28"/>
        </w:rPr>
        <w:t>200元的鉴定费</w:t>
      </w:r>
      <w:r>
        <w:rPr>
          <w:rFonts w:hint="eastAsia" w:ascii="仿宋" w:hAnsi="仿宋" w:eastAsia="仿宋"/>
          <w:sz w:val="28"/>
          <w:szCs w:val="28"/>
        </w:rPr>
        <w:t>，由本评委会单独收取</w:t>
      </w:r>
      <w:r>
        <w:rPr>
          <w:rFonts w:ascii="仿宋" w:hAnsi="仿宋" w:eastAsia="仿宋"/>
          <w:sz w:val="28"/>
          <w:szCs w:val="28"/>
        </w:rPr>
        <w:t>。</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（二）缴费方式</w:t>
      </w:r>
    </w:p>
    <w:p>
      <w:pPr>
        <w:pStyle w:val="22"/>
        <w:spacing w:line="480" w:lineRule="exact"/>
        <w:ind w:firstLine="560"/>
        <w:rPr>
          <w:rFonts w:ascii="仿宋" w:hAnsi="仿宋" w:eastAsia="仿宋"/>
          <w:sz w:val="28"/>
          <w:szCs w:val="28"/>
        </w:rPr>
      </w:pPr>
      <w:r>
        <w:rPr>
          <w:rFonts w:hint="eastAsia" w:ascii="仿宋" w:hAnsi="仿宋" w:eastAsia="仿宋"/>
          <w:sz w:val="28"/>
          <w:szCs w:val="28"/>
        </w:rPr>
        <w:t>申报人在申报系统自行打印缴费通知书，按照通知书说明缴费。</w:t>
      </w:r>
      <w:r>
        <w:rPr>
          <w:rFonts w:hint="eastAsia" w:ascii="仿宋" w:hAnsi="仿宋" w:eastAsia="仿宋"/>
          <w:b/>
          <w:sz w:val="28"/>
          <w:szCs w:val="28"/>
        </w:rPr>
        <w:t>评审费一经缴纳，不予退款</w:t>
      </w:r>
      <w:r>
        <w:rPr>
          <w:rFonts w:hint="eastAsia" w:ascii="仿宋" w:hAnsi="仿宋" w:eastAsia="仿宋"/>
          <w:sz w:val="28"/>
          <w:szCs w:val="28"/>
        </w:rPr>
        <w:t>。缴费发票打印流程详见系统操作手册。</w:t>
      </w:r>
    </w:p>
    <w:p>
      <w:pPr>
        <w:pStyle w:val="22"/>
        <w:spacing w:line="480" w:lineRule="exact"/>
        <w:ind w:firstLine="560"/>
        <w:rPr>
          <w:rFonts w:ascii="黑体" w:hAnsi="黑体" w:eastAsia="黑体"/>
          <w:sz w:val="28"/>
          <w:szCs w:val="28"/>
        </w:rPr>
      </w:pPr>
      <w:bookmarkStart w:id="17" w:name="_Toc155124356"/>
      <w:r>
        <w:rPr>
          <w:rFonts w:hint="eastAsia" w:ascii="黑体" w:hAnsi="黑体" w:eastAsia="黑体"/>
          <w:sz w:val="28"/>
          <w:szCs w:val="28"/>
        </w:rPr>
        <w:t>六、答辩流程</w:t>
      </w:r>
      <w:bookmarkEnd w:id="17"/>
    </w:p>
    <w:p>
      <w:pPr>
        <w:pStyle w:val="22"/>
        <w:spacing w:line="480" w:lineRule="exact"/>
        <w:ind w:firstLine="560"/>
        <w:rPr>
          <w:rFonts w:ascii="仿宋" w:hAnsi="仿宋" w:eastAsia="仿宋"/>
          <w:sz w:val="28"/>
          <w:szCs w:val="28"/>
        </w:rPr>
      </w:pPr>
      <w:r>
        <w:rPr>
          <w:rFonts w:hint="eastAsia" w:ascii="仿宋" w:hAnsi="仿宋" w:eastAsia="仿宋"/>
          <w:sz w:val="28"/>
          <w:szCs w:val="28"/>
        </w:rPr>
        <w:t>申报人根据职称评审委员会办公室的通知按时到达指定地点参加答辩。申报评审高级职称的人员必须全部进行面试答辩，对于业绩论文等存在疑问的，以及评委会认为需经答辩才能判定水平的，也须面试答辩。</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（一）常规流程</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1.签到。</w:t>
      </w:r>
      <w:r>
        <w:rPr>
          <w:rFonts w:hint="eastAsia" w:ascii="仿宋" w:hAnsi="仿宋" w:eastAsia="仿宋"/>
          <w:sz w:val="28"/>
          <w:szCs w:val="28"/>
        </w:rPr>
        <w:t>申报人员携带身份证件按通知的时间抵达答辩现场，并签到。</w:t>
      </w:r>
      <w:r>
        <w:rPr>
          <w:rFonts w:ascii="Calibri" w:hAnsi="Calibri" w:eastAsia="仿宋" w:cs="Calibri"/>
          <w:sz w:val="28"/>
          <w:szCs w:val="28"/>
        </w:rPr>
        <w:t> </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2.抽签。</w:t>
      </w:r>
      <w:r>
        <w:rPr>
          <w:rFonts w:hint="eastAsia" w:ascii="仿宋" w:hAnsi="仿宋" w:eastAsia="仿宋"/>
          <w:sz w:val="28"/>
          <w:szCs w:val="28"/>
        </w:rPr>
        <w:t>申报人员进入等候室，工作人员组织所有申报人员进行答辩顺序抽签，并告知答辩须知事项。</w:t>
      </w:r>
      <w:r>
        <w:rPr>
          <w:rFonts w:ascii="Calibri" w:hAnsi="Calibri" w:eastAsia="仿宋" w:cs="Calibri"/>
          <w:sz w:val="28"/>
          <w:szCs w:val="28"/>
        </w:rPr>
        <w:t> </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3.等候。</w:t>
      </w:r>
      <w:r>
        <w:rPr>
          <w:rFonts w:hint="eastAsia" w:ascii="仿宋" w:hAnsi="仿宋" w:eastAsia="仿宋"/>
          <w:sz w:val="28"/>
          <w:szCs w:val="28"/>
        </w:rPr>
        <w:t>申报人员将手机等通讯工具关闭，放入抽签信封，并在信封上注明序号、姓名，交由等候室工作人员统一保管。工作人员按答辩顺序号，逐一引导申报人员进入答辩室等候区。申报人员听工作人员指引，进入答辩室。</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4.答辩。</w:t>
      </w:r>
      <w:r>
        <w:rPr>
          <w:rFonts w:hint="eastAsia" w:ascii="仿宋" w:hAnsi="仿宋" w:eastAsia="仿宋"/>
          <w:sz w:val="28"/>
          <w:szCs w:val="28"/>
        </w:rPr>
        <w:t>答辩采用问答方式进行，申报人员回答时请阐述重点、言简意赅。答辩时间到不再答题。</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5.离场。</w:t>
      </w:r>
      <w:r>
        <w:rPr>
          <w:rFonts w:hint="eastAsia" w:ascii="仿宋" w:hAnsi="仿宋" w:eastAsia="仿宋"/>
          <w:sz w:val="28"/>
          <w:szCs w:val="28"/>
        </w:rPr>
        <w:t>申报人员听从工作人员指引，携带自己的抽签信封及里面的通讯工具，从指定出口离开。</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（二）答辩须知（新增）</w:t>
      </w:r>
    </w:p>
    <w:p>
      <w:pPr>
        <w:pStyle w:val="22"/>
        <w:spacing w:line="480" w:lineRule="exact"/>
        <w:ind w:firstLine="560"/>
        <w:rPr>
          <w:rFonts w:ascii="仿宋" w:hAnsi="仿宋" w:eastAsia="仿宋"/>
          <w:sz w:val="28"/>
          <w:szCs w:val="28"/>
        </w:rPr>
      </w:pPr>
      <w:r>
        <w:rPr>
          <w:rFonts w:hint="eastAsia" w:ascii="仿宋" w:hAnsi="仿宋" w:eastAsia="仿宋"/>
          <w:sz w:val="28"/>
          <w:szCs w:val="28"/>
        </w:rPr>
        <w:t>1.评委会办公室将提前一周左右预通知申报人员答辩日期，提前一天通知具体答辩时间、地点。以申报系统所填报手机号码作为通知联系号码，请注意确保申报系统所填报手机号码的通讯畅通。</w:t>
      </w:r>
    </w:p>
    <w:p>
      <w:pPr>
        <w:pStyle w:val="22"/>
        <w:spacing w:line="480" w:lineRule="exact"/>
        <w:ind w:firstLine="560"/>
        <w:rPr>
          <w:rFonts w:ascii="仿宋" w:hAnsi="仿宋" w:eastAsia="仿宋"/>
          <w:sz w:val="28"/>
          <w:szCs w:val="28"/>
        </w:rPr>
      </w:pPr>
      <w:r>
        <w:rPr>
          <w:rFonts w:hint="eastAsia" w:ascii="仿宋" w:hAnsi="仿宋" w:eastAsia="仿宋"/>
          <w:sz w:val="28"/>
          <w:szCs w:val="28"/>
        </w:rPr>
        <w:t>2.应参加答辩而未参加答辩的申报人员，评审不予通过。未携带身份证件的申报人员不允许签到答辩。</w:t>
      </w:r>
    </w:p>
    <w:p>
      <w:pPr>
        <w:pStyle w:val="22"/>
        <w:spacing w:line="480" w:lineRule="exact"/>
        <w:ind w:firstLine="560"/>
        <w:rPr>
          <w:rFonts w:ascii="仿宋" w:hAnsi="仿宋" w:eastAsia="仿宋"/>
          <w:sz w:val="28"/>
          <w:szCs w:val="28"/>
        </w:rPr>
      </w:pPr>
      <w:r>
        <w:rPr>
          <w:rFonts w:hint="eastAsia" w:ascii="仿宋" w:hAnsi="仿宋" w:eastAsia="仿宋"/>
          <w:sz w:val="28"/>
          <w:szCs w:val="28"/>
        </w:rPr>
        <w:t>3.未按评委会办公室通知时间到达错过答辩顺序抽签，但于所在评议组答辩结束前到达的，答辩顺序安排在参与抽签申报人员之后；所在评议组答辩结束后，仍未按评委会日常工作部门通知到达指定地点的，视为自动放弃答辩。</w:t>
      </w:r>
    </w:p>
    <w:p>
      <w:pPr>
        <w:pStyle w:val="22"/>
        <w:spacing w:line="480" w:lineRule="exact"/>
        <w:ind w:firstLine="560"/>
        <w:rPr>
          <w:rFonts w:ascii="仿宋" w:hAnsi="仿宋" w:eastAsia="仿宋"/>
          <w:sz w:val="28"/>
          <w:szCs w:val="28"/>
        </w:rPr>
      </w:pPr>
      <w:r>
        <w:rPr>
          <w:rFonts w:hint="eastAsia" w:ascii="仿宋" w:hAnsi="仿宋" w:eastAsia="仿宋"/>
          <w:sz w:val="28"/>
          <w:szCs w:val="28"/>
        </w:rPr>
        <w:t>4.申报人员须关闭手机等通讯工具，主动交由工作人员统一保管。未将通讯工具交由工作人员保管的，一经发现，相关情形将由评委会办公室提交评议组或评委会进行处理。</w:t>
      </w:r>
    </w:p>
    <w:p>
      <w:pPr>
        <w:pStyle w:val="22"/>
        <w:spacing w:line="480" w:lineRule="exact"/>
        <w:ind w:firstLine="560"/>
        <w:rPr>
          <w:rFonts w:ascii="仿宋" w:hAnsi="仿宋" w:eastAsia="仿宋"/>
          <w:sz w:val="28"/>
          <w:szCs w:val="28"/>
        </w:rPr>
      </w:pPr>
      <w:r>
        <w:rPr>
          <w:rFonts w:hint="eastAsia" w:ascii="仿宋" w:hAnsi="仿宋" w:eastAsia="仿宋"/>
          <w:sz w:val="28"/>
          <w:szCs w:val="28"/>
        </w:rPr>
        <w:t>5.答辩由评委主导。答辩题包括抽签出题和评委随机出题两种形式，具体答辩题形式和内容由评委确定。答辩过程中，评委有权随时就相关问题进行追问。</w:t>
      </w:r>
    </w:p>
    <w:p>
      <w:pPr>
        <w:pStyle w:val="22"/>
        <w:spacing w:line="480" w:lineRule="exact"/>
        <w:ind w:firstLine="560"/>
        <w:rPr>
          <w:rFonts w:ascii="仿宋" w:hAnsi="仿宋" w:eastAsia="仿宋"/>
          <w:sz w:val="28"/>
          <w:szCs w:val="28"/>
        </w:rPr>
      </w:pPr>
      <w:r>
        <w:rPr>
          <w:rFonts w:hint="eastAsia" w:ascii="仿宋" w:hAnsi="仿宋" w:eastAsia="仿宋"/>
          <w:sz w:val="28"/>
          <w:szCs w:val="28"/>
        </w:rPr>
        <w:t>6.答辩作为职称评审的重要环节和内容，答辩情况仅作为评委投票的参考依据。评审结果以评委投票结果为准。</w:t>
      </w:r>
    </w:p>
    <w:p>
      <w:pPr>
        <w:pStyle w:val="22"/>
        <w:spacing w:line="480" w:lineRule="exact"/>
        <w:ind w:firstLine="560"/>
        <w:rPr>
          <w:rFonts w:ascii="黑体" w:hAnsi="黑体" w:eastAsia="黑体"/>
          <w:sz w:val="28"/>
          <w:szCs w:val="28"/>
        </w:rPr>
      </w:pPr>
      <w:bookmarkStart w:id="18" w:name="_Toc155124357"/>
      <w:r>
        <w:rPr>
          <w:rFonts w:hint="eastAsia" w:ascii="黑体" w:hAnsi="黑体" w:eastAsia="黑体"/>
          <w:sz w:val="28"/>
          <w:szCs w:val="28"/>
        </w:rPr>
        <w:t>七、组织评审通过人员评后公示</w:t>
      </w:r>
      <w:bookmarkEnd w:id="18"/>
    </w:p>
    <w:p>
      <w:pPr>
        <w:pStyle w:val="22"/>
        <w:spacing w:line="480" w:lineRule="exact"/>
        <w:ind w:firstLine="560"/>
        <w:rPr>
          <w:rFonts w:ascii="仿宋" w:hAnsi="仿宋" w:eastAsia="仿宋"/>
          <w:sz w:val="28"/>
          <w:szCs w:val="28"/>
        </w:rPr>
      </w:pPr>
      <w:r>
        <w:rPr>
          <w:rFonts w:hint="eastAsia" w:ascii="仿宋" w:hAnsi="仿宋" w:eastAsia="仿宋"/>
          <w:sz w:val="28"/>
          <w:szCs w:val="28"/>
        </w:rPr>
        <w:t>评审结果请申报人自行登陆申报网站查询。申报人员评审通过后，职称评审委员会办公室和用人单位（应为申报时审核单位）要按照要求，在网上申报系统打印评后公示材料，分别组织评后公示，公示时间均为5个工作日。公示结束后，分别在网上申报系统内录入公示情况和单位意见，上传评后公示情况表等相应附件材料。单位应在评审通过后一个月内完成公示，未按时完成公示的，将影响后续职称证书的制作和发放时间。</w:t>
      </w:r>
    </w:p>
    <w:p>
      <w:pPr>
        <w:pStyle w:val="22"/>
        <w:spacing w:line="480" w:lineRule="exact"/>
        <w:ind w:firstLine="560"/>
        <w:rPr>
          <w:rFonts w:ascii="黑体" w:hAnsi="黑体" w:eastAsia="黑体"/>
          <w:sz w:val="28"/>
          <w:szCs w:val="28"/>
        </w:rPr>
      </w:pPr>
      <w:bookmarkStart w:id="19" w:name="_Toc155124358"/>
      <w:r>
        <w:rPr>
          <w:rFonts w:hint="eastAsia" w:ascii="黑体" w:hAnsi="黑体" w:eastAsia="黑体"/>
          <w:sz w:val="28"/>
          <w:szCs w:val="28"/>
        </w:rPr>
        <w:t>八、职称证书</w:t>
      </w:r>
      <w:bookmarkEnd w:id="19"/>
      <w:r>
        <w:rPr>
          <w:rFonts w:hint="eastAsia" w:ascii="黑体" w:hAnsi="黑体" w:eastAsia="黑体"/>
          <w:sz w:val="28"/>
          <w:szCs w:val="28"/>
        </w:rPr>
        <w:t>打印获取</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（一）获取证书编号</w:t>
      </w:r>
    </w:p>
    <w:p>
      <w:pPr>
        <w:pStyle w:val="22"/>
        <w:spacing w:line="480" w:lineRule="exact"/>
        <w:ind w:firstLine="560"/>
        <w:rPr>
          <w:rFonts w:ascii="仿宋" w:hAnsi="仿宋" w:eastAsia="仿宋"/>
          <w:sz w:val="28"/>
          <w:szCs w:val="28"/>
        </w:rPr>
      </w:pPr>
      <w:r>
        <w:rPr>
          <w:rFonts w:hint="eastAsia" w:ascii="仿宋" w:hAnsi="仿宋" w:eastAsia="仿宋"/>
          <w:sz w:val="28"/>
          <w:szCs w:val="28"/>
        </w:rPr>
        <w:t>深圳人社局平台发送短信：【深圳人社局】您好，您申请的XX年度XX专业（级别）职称评审业务已全部办理通过，职称电子证书已生成，证书编号为：********。请登录广东省专业技术人员职称管理系统（https://ggfw.hrss.gd.gov.cn/gdweb/ggfw/web/pub/ggfwzyjs.do）—证书查询，进行查看及打印。</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（二）职称证书打印</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途径一：</w:t>
      </w:r>
      <w:r>
        <w:rPr>
          <w:rFonts w:hint="eastAsia" w:ascii="仿宋" w:hAnsi="仿宋" w:eastAsia="仿宋"/>
          <w:sz w:val="28"/>
          <w:szCs w:val="28"/>
        </w:rPr>
        <w:t>请使用IE8及以上浏览器登录“广东省专业技术人才职称管理系统”：https://ggfw.hrss.gd.gov.cn/gdweb/ggfw/web/pub/ggfwzyjs.do或者通过登录深圳市人才一体化平台跳转到此网站。登录网址，点击证书查询-</w:t>
      </w:r>
      <w:r>
        <w:rPr>
          <w:rFonts w:ascii="仿宋" w:hAnsi="仿宋" w:eastAsia="仿宋"/>
          <w:sz w:val="28"/>
          <w:szCs w:val="28"/>
        </w:rPr>
        <w:t>-</w:t>
      </w:r>
      <w:r>
        <w:rPr>
          <w:rFonts w:hint="eastAsia" w:ascii="仿宋" w:hAnsi="仿宋" w:eastAsia="仿宋"/>
          <w:sz w:val="28"/>
          <w:szCs w:val="28"/>
        </w:rPr>
        <w:t>输入身份证、证书编号等信息-</w:t>
      </w:r>
      <w:r>
        <w:rPr>
          <w:rFonts w:ascii="仿宋" w:hAnsi="仿宋" w:eastAsia="仿宋"/>
          <w:sz w:val="28"/>
          <w:szCs w:val="28"/>
        </w:rPr>
        <w:t>-</w:t>
      </w:r>
      <w:r>
        <w:rPr>
          <w:rFonts w:hint="eastAsia" w:ascii="仿宋" w:hAnsi="仿宋" w:eastAsia="仿宋"/>
          <w:sz w:val="28"/>
          <w:szCs w:val="28"/>
        </w:rPr>
        <w:t>查询-</w:t>
      </w:r>
      <w:r>
        <w:rPr>
          <w:rFonts w:ascii="仿宋" w:hAnsi="仿宋" w:eastAsia="仿宋"/>
          <w:sz w:val="28"/>
          <w:szCs w:val="28"/>
        </w:rPr>
        <w:t>-</w:t>
      </w:r>
      <w:r>
        <w:rPr>
          <w:rFonts w:hint="eastAsia" w:ascii="仿宋" w:hAnsi="仿宋" w:eastAsia="仿宋"/>
          <w:sz w:val="28"/>
          <w:szCs w:val="28"/>
        </w:rPr>
        <w:t>下载。</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途径二：</w:t>
      </w:r>
      <w:r>
        <w:rPr>
          <w:rFonts w:hint="eastAsia" w:ascii="仿宋" w:hAnsi="仿宋" w:eastAsia="仿宋"/>
          <w:sz w:val="28"/>
          <w:szCs w:val="28"/>
        </w:rPr>
        <w:t>广东政务服务网登录入口-</w:t>
      </w:r>
      <w:r>
        <w:rPr>
          <w:rFonts w:ascii="仿宋" w:hAnsi="仿宋" w:eastAsia="仿宋"/>
          <w:sz w:val="28"/>
          <w:szCs w:val="28"/>
        </w:rPr>
        <w:t>-</w:t>
      </w:r>
      <w:r>
        <w:rPr>
          <w:rFonts w:hint="eastAsia" w:ascii="仿宋" w:hAnsi="仿宋" w:eastAsia="仿宋"/>
          <w:sz w:val="28"/>
          <w:szCs w:val="28"/>
        </w:rPr>
        <w:t>网上业务</w:t>
      </w:r>
      <w:r>
        <w:rPr>
          <w:rFonts w:ascii="仿宋" w:hAnsi="仿宋" w:eastAsia="仿宋"/>
          <w:sz w:val="28"/>
          <w:szCs w:val="28"/>
        </w:rPr>
        <w:t>—</w:t>
      </w:r>
      <w:r>
        <w:rPr>
          <w:rFonts w:hint="eastAsia" w:ascii="仿宋" w:hAnsi="仿宋" w:eastAsia="仿宋"/>
          <w:sz w:val="28"/>
          <w:szCs w:val="28"/>
        </w:rPr>
        <w:t>个人信息</w:t>
      </w:r>
      <w:r>
        <w:rPr>
          <w:rFonts w:ascii="仿宋" w:hAnsi="仿宋" w:eastAsia="仿宋"/>
          <w:sz w:val="28"/>
          <w:szCs w:val="28"/>
        </w:rPr>
        <w:t>—</w:t>
      </w:r>
      <w:r>
        <w:rPr>
          <w:rFonts w:hint="eastAsia" w:ascii="仿宋" w:hAnsi="仿宋" w:eastAsia="仿宋"/>
          <w:sz w:val="28"/>
          <w:szCs w:val="28"/>
        </w:rPr>
        <w:t>我的职称证书</w:t>
      </w:r>
      <w:r>
        <w:rPr>
          <w:rFonts w:ascii="仿宋" w:hAnsi="仿宋" w:eastAsia="仿宋"/>
          <w:sz w:val="28"/>
          <w:szCs w:val="28"/>
        </w:rPr>
        <w:t>—</w:t>
      </w:r>
      <w:r>
        <w:rPr>
          <w:rFonts w:hint="eastAsia" w:ascii="仿宋" w:hAnsi="仿宋" w:eastAsia="仿宋"/>
          <w:sz w:val="28"/>
          <w:szCs w:val="28"/>
        </w:rPr>
        <w:t>查看证照</w:t>
      </w:r>
      <w:r>
        <w:rPr>
          <w:rFonts w:ascii="仿宋" w:hAnsi="仿宋" w:eastAsia="仿宋"/>
          <w:sz w:val="28"/>
          <w:szCs w:val="28"/>
        </w:rPr>
        <w:t>—</w:t>
      </w:r>
      <w:r>
        <w:rPr>
          <w:rFonts w:hint="eastAsia" w:ascii="仿宋" w:hAnsi="仿宋" w:eastAsia="仿宋"/>
          <w:sz w:val="28"/>
          <w:szCs w:val="28"/>
        </w:rPr>
        <w:t>电子归档下载。</w:t>
      </w:r>
    </w:p>
    <w:p>
      <w:pPr>
        <w:pStyle w:val="22"/>
        <w:spacing w:line="480" w:lineRule="exact"/>
        <w:ind w:firstLine="562"/>
        <w:rPr>
          <w:rFonts w:ascii="仿宋" w:hAnsi="仿宋" w:eastAsia="仿宋"/>
          <w:sz w:val="28"/>
          <w:szCs w:val="28"/>
        </w:rPr>
      </w:pPr>
      <w:r>
        <w:rPr>
          <w:rFonts w:hint="eastAsia" w:ascii="仿宋" w:hAnsi="仿宋" w:eastAsia="仿宋"/>
          <w:b/>
          <w:bCs/>
          <w:sz w:val="28"/>
          <w:szCs w:val="28"/>
        </w:rPr>
        <w:t>途径三：</w:t>
      </w:r>
      <w:r>
        <w:rPr>
          <w:rFonts w:hint="eastAsia" w:ascii="仿宋" w:hAnsi="仿宋" w:eastAsia="仿宋"/>
          <w:sz w:val="28"/>
          <w:szCs w:val="28"/>
        </w:rPr>
        <w:t>根据各评委会组建单位官网发布的打印证书指引操作。</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（三）电子证书说明</w:t>
      </w:r>
    </w:p>
    <w:p>
      <w:pPr>
        <w:pStyle w:val="22"/>
        <w:spacing w:line="480" w:lineRule="exact"/>
        <w:ind w:firstLine="560"/>
        <w:rPr>
          <w:rFonts w:ascii="仿宋" w:hAnsi="仿宋" w:eastAsia="仿宋"/>
          <w:sz w:val="28"/>
          <w:szCs w:val="28"/>
        </w:rPr>
      </w:pPr>
      <w:r>
        <w:rPr>
          <w:rFonts w:hint="eastAsia" w:ascii="仿宋" w:hAnsi="仿宋" w:eastAsia="仿宋"/>
          <w:sz w:val="28"/>
          <w:szCs w:val="28"/>
        </w:rPr>
        <w:t>通过系统生成打印的职称电子证书与原纸质版《广东省专业技术资格证书》具有同等效力，可作为深圳相应系列、级别专业职称评审和岗位聘任的有效凭证。深圳此前核发的原纸质版《广东省专业技术资格证书》继续有效。</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（四）职称证书补换</w:t>
      </w:r>
    </w:p>
    <w:p>
      <w:pPr>
        <w:pStyle w:val="22"/>
        <w:spacing w:line="480" w:lineRule="exact"/>
        <w:ind w:firstLine="560"/>
        <w:rPr>
          <w:rFonts w:ascii="仿宋" w:hAnsi="仿宋" w:eastAsia="仿宋"/>
          <w:sz w:val="28"/>
          <w:szCs w:val="28"/>
        </w:rPr>
      </w:pPr>
      <w:r>
        <w:rPr>
          <w:rFonts w:hint="eastAsia" w:ascii="仿宋" w:hAnsi="仿宋" w:eastAsia="仿宋"/>
          <w:sz w:val="28"/>
          <w:szCs w:val="28"/>
        </w:rPr>
        <w:t>在深圳市获取的职称纸质证书，如丢失或损坏，补换办法为：“深圳市人力资源和社会保障局”官网--首页“人事人才”--“专技人才”--“专业技术资格证书(评审、考核认定取得)补（换）发”栏目，进行在线申办。按照系统指引填写申请补办或换证即可，如有疑问可咨询88102030。</w:t>
      </w:r>
    </w:p>
    <w:p>
      <w:pPr>
        <w:pStyle w:val="22"/>
        <w:spacing w:line="480" w:lineRule="exact"/>
        <w:ind w:firstLine="562"/>
        <w:rPr>
          <w:rFonts w:ascii="仿宋" w:hAnsi="仿宋" w:eastAsia="仿宋"/>
          <w:b/>
          <w:bCs/>
          <w:sz w:val="28"/>
          <w:szCs w:val="28"/>
        </w:rPr>
      </w:pPr>
      <w:r>
        <w:rPr>
          <w:rFonts w:hint="eastAsia" w:ascii="仿宋" w:hAnsi="仿宋" w:eastAsia="仿宋"/>
          <w:b/>
          <w:bCs/>
          <w:sz w:val="28"/>
          <w:szCs w:val="28"/>
        </w:rPr>
        <w:t>（五）职称证书查询</w:t>
      </w:r>
    </w:p>
    <w:p>
      <w:pPr>
        <w:pStyle w:val="22"/>
        <w:spacing w:line="480" w:lineRule="exact"/>
        <w:ind w:firstLine="560"/>
        <w:rPr>
          <w:rFonts w:ascii="仿宋" w:hAnsi="仿宋" w:eastAsia="仿宋"/>
          <w:sz w:val="28"/>
          <w:szCs w:val="28"/>
        </w:rPr>
      </w:pPr>
      <w:r>
        <w:rPr>
          <w:rFonts w:hint="eastAsia" w:ascii="仿宋" w:hAnsi="仿宋" w:eastAsia="仿宋"/>
          <w:sz w:val="28"/>
          <w:szCs w:val="28"/>
        </w:rPr>
        <w:t>目前我市已开放了2012年度以来职称证书查询服务，具体请登录深圳市人力资源和社会保障局官网首页政务服务——便民查询——专业技术资格查询。查询事项详见页面介绍。</w:t>
      </w:r>
    </w:p>
    <w:p>
      <w:pPr>
        <w:pStyle w:val="22"/>
        <w:spacing w:line="480" w:lineRule="exact"/>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rPr>
        <w:t>年起，广东省启用职称电子证书，此后我市获得的职称证书亦可通过广东省专业技术人才职称管理系统首页——证书查询栏目查询。</w:t>
      </w:r>
    </w:p>
    <w:p>
      <w:pPr>
        <w:pStyle w:val="22"/>
        <w:spacing w:line="480" w:lineRule="exact"/>
        <w:ind w:firstLine="560"/>
        <w:rPr>
          <w:rFonts w:ascii="黑体" w:hAnsi="黑体" w:eastAsia="黑体"/>
          <w:sz w:val="28"/>
          <w:szCs w:val="28"/>
        </w:rPr>
      </w:pPr>
      <w:bookmarkStart w:id="20" w:name="_Toc155124359"/>
      <w:r>
        <w:rPr>
          <w:rFonts w:hint="eastAsia" w:ascii="黑体" w:hAnsi="黑体" w:eastAsia="黑体"/>
          <w:sz w:val="28"/>
          <w:szCs w:val="28"/>
        </w:rPr>
        <w:t>九、申报人领取职称评审表</w:t>
      </w:r>
      <w:bookmarkEnd w:id="20"/>
    </w:p>
    <w:p>
      <w:pPr>
        <w:pStyle w:val="22"/>
        <w:spacing w:line="480" w:lineRule="exact"/>
        <w:ind w:firstLine="560"/>
        <w:rPr>
          <w:rFonts w:ascii="仿宋" w:hAnsi="仿宋" w:eastAsia="仿宋"/>
          <w:sz w:val="28"/>
          <w:szCs w:val="28"/>
        </w:rPr>
      </w:pPr>
      <w:r>
        <w:rPr>
          <w:rFonts w:hint="eastAsia" w:ascii="仿宋" w:hAnsi="仿宋" w:eastAsia="仿宋"/>
          <w:sz w:val="28"/>
          <w:szCs w:val="28"/>
        </w:rPr>
        <w:t>评审结束后，本评委会办公室会发布领取评审表通知。评审通过人员根据本评委会通知，自行打印《广东省职称证书》和领取《广东省深圳市职称评审表》；其中《广东省职称证书》由个人持有，</w:t>
      </w:r>
      <w:r>
        <w:rPr>
          <w:rFonts w:hint="eastAsia" w:ascii="仿宋" w:hAnsi="仿宋" w:eastAsia="仿宋"/>
          <w:b/>
          <w:sz w:val="28"/>
          <w:szCs w:val="28"/>
        </w:rPr>
        <w:t>《广东省深圳市职称评审表》存入个人人事档案</w:t>
      </w:r>
      <w:r>
        <w:rPr>
          <w:rFonts w:hint="eastAsia" w:ascii="仿宋" w:hAnsi="仿宋" w:eastAsia="仿宋"/>
          <w:sz w:val="28"/>
          <w:szCs w:val="28"/>
        </w:rPr>
        <w:t>。申报人领取后，注意保管评审表，仅此一份，</w:t>
      </w:r>
      <w:r>
        <w:rPr>
          <w:rFonts w:hint="eastAsia" w:ascii="仿宋" w:hAnsi="仿宋" w:eastAsia="仿宋"/>
          <w:b/>
          <w:sz w:val="28"/>
          <w:szCs w:val="28"/>
        </w:rPr>
        <w:t>遗失或损坏无法补领</w:t>
      </w:r>
      <w:r>
        <w:rPr>
          <w:rFonts w:hint="eastAsia" w:ascii="仿宋" w:hAnsi="仿宋" w:eastAsia="仿宋"/>
          <w:sz w:val="28"/>
          <w:szCs w:val="28"/>
        </w:rPr>
        <w:t>，领取后及时将评审表存入个人人事档案中。</w:t>
      </w:r>
    </w:p>
    <w:p>
      <w:pPr>
        <w:pStyle w:val="22"/>
        <w:spacing w:line="480" w:lineRule="exact"/>
        <w:ind w:firstLine="560"/>
        <w:rPr>
          <w:rFonts w:ascii="仿宋" w:hAnsi="仿宋" w:eastAsia="仿宋"/>
          <w:sz w:val="28"/>
          <w:szCs w:val="28"/>
        </w:rPr>
      </w:pPr>
      <w:r>
        <w:rPr>
          <w:rFonts w:hint="eastAsia" w:ascii="仿宋" w:hAnsi="仿宋" w:eastAsia="仿宋"/>
          <w:sz w:val="28"/>
          <w:szCs w:val="28"/>
        </w:rPr>
        <w:t>温馨提示：评审表是获得职称的重要佐证材料之一，请按要求保存，按本评委会通知尽快领取。逾期未领取者，责任自负。</w:t>
      </w:r>
    </w:p>
    <w:sectPr>
      <w:headerReference r:id="rId3" w:type="default"/>
      <w:footerReference r:id="rId4" w:type="default"/>
      <w:pgSz w:w="11906" w:h="16838"/>
      <w:pgMar w:top="1134" w:right="1134" w:bottom="1134" w:left="1134" w:header="567"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131127"/>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
        <w:tab w:val="left" w:pos="61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369B8"/>
    <w:multiLevelType w:val="singleLevel"/>
    <w:tmpl w:val="2CD369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GMwNzU3ZmIxZDYwYTQ0ODQ2MzEwYmE5NzVkOTAifQ=="/>
  </w:docVars>
  <w:rsids>
    <w:rsidRoot w:val="00CD350D"/>
    <w:rsid w:val="000009BC"/>
    <w:rsid w:val="00020389"/>
    <w:rsid w:val="000210A9"/>
    <w:rsid w:val="00025DD5"/>
    <w:rsid w:val="00061447"/>
    <w:rsid w:val="000774ED"/>
    <w:rsid w:val="0008258A"/>
    <w:rsid w:val="00085408"/>
    <w:rsid w:val="00085D06"/>
    <w:rsid w:val="00090350"/>
    <w:rsid w:val="00093EA2"/>
    <w:rsid w:val="000C33A2"/>
    <w:rsid w:val="001120AC"/>
    <w:rsid w:val="001204F1"/>
    <w:rsid w:val="00122007"/>
    <w:rsid w:val="00127FEA"/>
    <w:rsid w:val="00146A0E"/>
    <w:rsid w:val="00163E5D"/>
    <w:rsid w:val="00165586"/>
    <w:rsid w:val="001678D7"/>
    <w:rsid w:val="00167C5C"/>
    <w:rsid w:val="00172A91"/>
    <w:rsid w:val="00182538"/>
    <w:rsid w:val="001D17AC"/>
    <w:rsid w:val="001D3120"/>
    <w:rsid w:val="0021452A"/>
    <w:rsid w:val="00214CB6"/>
    <w:rsid w:val="002153EF"/>
    <w:rsid w:val="00221E84"/>
    <w:rsid w:val="002377E5"/>
    <w:rsid w:val="00244A4C"/>
    <w:rsid w:val="00246833"/>
    <w:rsid w:val="00261944"/>
    <w:rsid w:val="00267FB1"/>
    <w:rsid w:val="0027450C"/>
    <w:rsid w:val="0028357B"/>
    <w:rsid w:val="00285686"/>
    <w:rsid w:val="00292B24"/>
    <w:rsid w:val="00294A83"/>
    <w:rsid w:val="002C40BF"/>
    <w:rsid w:val="002D151B"/>
    <w:rsid w:val="002D6DDE"/>
    <w:rsid w:val="002F2874"/>
    <w:rsid w:val="002F2EC7"/>
    <w:rsid w:val="00327F14"/>
    <w:rsid w:val="00330AF6"/>
    <w:rsid w:val="00333588"/>
    <w:rsid w:val="003444C6"/>
    <w:rsid w:val="0034493D"/>
    <w:rsid w:val="00357695"/>
    <w:rsid w:val="0037082C"/>
    <w:rsid w:val="003725B9"/>
    <w:rsid w:val="003777F1"/>
    <w:rsid w:val="003817A0"/>
    <w:rsid w:val="003878BC"/>
    <w:rsid w:val="00387D25"/>
    <w:rsid w:val="003B0545"/>
    <w:rsid w:val="003B0A60"/>
    <w:rsid w:val="003E162A"/>
    <w:rsid w:val="003F4362"/>
    <w:rsid w:val="003F5839"/>
    <w:rsid w:val="00401A40"/>
    <w:rsid w:val="0040736A"/>
    <w:rsid w:val="00411BEA"/>
    <w:rsid w:val="00415AA4"/>
    <w:rsid w:val="00420F2E"/>
    <w:rsid w:val="00424D71"/>
    <w:rsid w:val="0042730C"/>
    <w:rsid w:val="0043262D"/>
    <w:rsid w:val="00455241"/>
    <w:rsid w:val="004712B1"/>
    <w:rsid w:val="00481191"/>
    <w:rsid w:val="004823DB"/>
    <w:rsid w:val="004B4B56"/>
    <w:rsid w:val="004B4BC9"/>
    <w:rsid w:val="004B4D01"/>
    <w:rsid w:val="004C2B92"/>
    <w:rsid w:val="004C54D2"/>
    <w:rsid w:val="004E23CC"/>
    <w:rsid w:val="004E32F1"/>
    <w:rsid w:val="004E5599"/>
    <w:rsid w:val="00561044"/>
    <w:rsid w:val="00562F98"/>
    <w:rsid w:val="00571247"/>
    <w:rsid w:val="00574041"/>
    <w:rsid w:val="005843A6"/>
    <w:rsid w:val="005926D2"/>
    <w:rsid w:val="00593CA2"/>
    <w:rsid w:val="005A2332"/>
    <w:rsid w:val="005B7700"/>
    <w:rsid w:val="005D36FB"/>
    <w:rsid w:val="005D6683"/>
    <w:rsid w:val="005E17E0"/>
    <w:rsid w:val="005E3B84"/>
    <w:rsid w:val="00603444"/>
    <w:rsid w:val="00607D73"/>
    <w:rsid w:val="00612279"/>
    <w:rsid w:val="006124A1"/>
    <w:rsid w:val="00623699"/>
    <w:rsid w:val="006242DC"/>
    <w:rsid w:val="0063719E"/>
    <w:rsid w:val="00644F94"/>
    <w:rsid w:val="006470FC"/>
    <w:rsid w:val="00655333"/>
    <w:rsid w:val="00656BC9"/>
    <w:rsid w:val="0065701E"/>
    <w:rsid w:val="0067142D"/>
    <w:rsid w:val="00672263"/>
    <w:rsid w:val="006829DA"/>
    <w:rsid w:val="006930D8"/>
    <w:rsid w:val="0069381A"/>
    <w:rsid w:val="006956F1"/>
    <w:rsid w:val="006B09BD"/>
    <w:rsid w:val="006B7D9B"/>
    <w:rsid w:val="006C1AB0"/>
    <w:rsid w:val="006C7E62"/>
    <w:rsid w:val="006E2D2C"/>
    <w:rsid w:val="006F6E5B"/>
    <w:rsid w:val="00717217"/>
    <w:rsid w:val="00737B22"/>
    <w:rsid w:val="0075025B"/>
    <w:rsid w:val="00750CE6"/>
    <w:rsid w:val="007772A9"/>
    <w:rsid w:val="00781007"/>
    <w:rsid w:val="007B674A"/>
    <w:rsid w:val="007C6B86"/>
    <w:rsid w:val="007D58B1"/>
    <w:rsid w:val="007E05DA"/>
    <w:rsid w:val="007E13C8"/>
    <w:rsid w:val="007E1DAF"/>
    <w:rsid w:val="007E5688"/>
    <w:rsid w:val="007E7118"/>
    <w:rsid w:val="007E7BEE"/>
    <w:rsid w:val="008035AF"/>
    <w:rsid w:val="008337D2"/>
    <w:rsid w:val="00835433"/>
    <w:rsid w:val="00853DE6"/>
    <w:rsid w:val="00857ED3"/>
    <w:rsid w:val="00882AEC"/>
    <w:rsid w:val="00894111"/>
    <w:rsid w:val="008950E3"/>
    <w:rsid w:val="008A185B"/>
    <w:rsid w:val="008A7E86"/>
    <w:rsid w:val="008C357F"/>
    <w:rsid w:val="008C38B6"/>
    <w:rsid w:val="008D3DB0"/>
    <w:rsid w:val="008E08A9"/>
    <w:rsid w:val="008F1704"/>
    <w:rsid w:val="008F2535"/>
    <w:rsid w:val="00913C03"/>
    <w:rsid w:val="00932B9E"/>
    <w:rsid w:val="009423C7"/>
    <w:rsid w:val="00942550"/>
    <w:rsid w:val="00945C53"/>
    <w:rsid w:val="00960685"/>
    <w:rsid w:val="00960DEA"/>
    <w:rsid w:val="009741B5"/>
    <w:rsid w:val="00983171"/>
    <w:rsid w:val="00987317"/>
    <w:rsid w:val="009A2802"/>
    <w:rsid w:val="009A6D11"/>
    <w:rsid w:val="009C33E4"/>
    <w:rsid w:val="009C765E"/>
    <w:rsid w:val="009D7972"/>
    <w:rsid w:val="009E0863"/>
    <w:rsid w:val="009E288A"/>
    <w:rsid w:val="00A11A11"/>
    <w:rsid w:val="00A15E27"/>
    <w:rsid w:val="00A24737"/>
    <w:rsid w:val="00A26E1A"/>
    <w:rsid w:val="00A34CE6"/>
    <w:rsid w:val="00A458BD"/>
    <w:rsid w:val="00A51CFF"/>
    <w:rsid w:val="00A61C82"/>
    <w:rsid w:val="00A71F3C"/>
    <w:rsid w:val="00A75239"/>
    <w:rsid w:val="00A85D32"/>
    <w:rsid w:val="00AA0D33"/>
    <w:rsid w:val="00AB4C79"/>
    <w:rsid w:val="00AB570F"/>
    <w:rsid w:val="00AD4795"/>
    <w:rsid w:val="00AE654A"/>
    <w:rsid w:val="00AF02BE"/>
    <w:rsid w:val="00AF0F50"/>
    <w:rsid w:val="00AF168E"/>
    <w:rsid w:val="00AF4E7F"/>
    <w:rsid w:val="00B06CDB"/>
    <w:rsid w:val="00B13554"/>
    <w:rsid w:val="00B13D5C"/>
    <w:rsid w:val="00B34B22"/>
    <w:rsid w:val="00B3642D"/>
    <w:rsid w:val="00B60DBB"/>
    <w:rsid w:val="00B666E0"/>
    <w:rsid w:val="00B81624"/>
    <w:rsid w:val="00B83A18"/>
    <w:rsid w:val="00B90EE1"/>
    <w:rsid w:val="00BA0378"/>
    <w:rsid w:val="00BA5620"/>
    <w:rsid w:val="00BC0DEC"/>
    <w:rsid w:val="00BC52C7"/>
    <w:rsid w:val="00BD07AE"/>
    <w:rsid w:val="00BD1DD3"/>
    <w:rsid w:val="00BD5759"/>
    <w:rsid w:val="00BE45EA"/>
    <w:rsid w:val="00BF0888"/>
    <w:rsid w:val="00BF17D4"/>
    <w:rsid w:val="00C10E87"/>
    <w:rsid w:val="00C21A4F"/>
    <w:rsid w:val="00C27014"/>
    <w:rsid w:val="00C27A0C"/>
    <w:rsid w:val="00C41FF8"/>
    <w:rsid w:val="00C46614"/>
    <w:rsid w:val="00C633D2"/>
    <w:rsid w:val="00C6508D"/>
    <w:rsid w:val="00C725D7"/>
    <w:rsid w:val="00C75E14"/>
    <w:rsid w:val="00CA402A"/>
    <w:rsid w:val="00CA67E2"/>
    <w:rsid w:val="00CC53CA"/>
    <w:rsid w:val="00CC660F"/>
    <w:rsid w:val="00CD350D"/>
    <w:rsid w:val="00CD730F"/>
    <w:rsid w:val="00CF1082"/>
    <w:rsid w:val="00CF1CBE"/>
    <w:rsid w:val="00CF3D2B"/>
    <w:rsid w:val="00CF6BAB"/>
    <w:rsid w:val="00D00522"/>
    <w:rsid w:val="00D1106D"/>
    <w:rsid w:val="00D1132C"/>
    <w:rsid w:val="00D169FA"/>
    <w:rsid w:val="00D21210"/>
    <w:rsid w:val="00D23D5B"/>
    <w:rsid w:val="00D27BC8"/>
    <w:rsid w:val="00D3185D"/>
    <w:rsid w:val="00D32591"/>
    <w:rsid w:val="00D35CCE"/>
    <w:rsid w:val="00D41EFE"/>
    <w:rsid w:val="00D46212"/>
    <w:rsid w:val="00D87A9C"/>
    <w:rsid w:val="00D940B8"/>
    <w:rsid w:val="00D94E14"/>
    <w:rsid w:val="00DB1E2C"/>
    <w:rsid w:val="00DB4BE2"/>
    <w:rsid w:val="00DC674E"/>
    <w:rsid w:val="00DD24DC"/>
    <w:rsid w:val="00DD5379"/>
    <w:rsid w:val="00DE1E18"/>
    <w:rsid w:val="00E03429"/>
    <w:rsid w:val="00E10887"/>
    <w:rsid w:val="00E11F41"/>
    <w:rsid w:val="00E20903"/>
    <w:rsid w:val="00E262FC"/>
    <w:rsid w:val="00E31DA4"/>
    <w:rsid w:val="00E3361E"/>
    <w:rsid w:val="00E41B84"/>
    <w:rsid w:val="00E46BB0"/>
    <w:rsid w:val="00E46E17"/>
    <w:rsid w:val="00E52C4E"/>
    <w:rsid w:val="00E531B5"/>
    <w:rsid w:val="00E53240"/>
    <w:rsid w:val="00E57CAA"/>
    <w:rsid w:val="00E62D01"/>
    <w:rsid w:val="00E63143"/>
    <w:rsid w:val="00E67AED"/>
    <w:rsid w:val="00EA0194"/>
    <w:rsid w:val="00EA3401"/>
    <w:rsid w:val="00EB1096"/>
    <w:rsid w:val="00EB20EB"/>
    <w:rsid w:val="00EB2EF0"/>
    <w:rsid w:val="00ED32F4"/>
    <w:rsid w:val="00ED6F45"/>
    <w:rsid w:val="00EE1281"/>
    <w:rsid w:val="00EF14C2"/>
    <w:rsid w:val="00F35832"/>
    <w:rsid w:val="00F363EA"/>
    <w:rsid w:val="00F37CAD"/>
    <w:rsid w:val="00F409E4"/>
    <w:rsid w:val="00F4248B"/>
    <w:rsid w:val="00F51FE5"/>
    <w:rsid w:val="00F54A0A"/>
    <w:rsid w:val="00F60B0E"/>
    <w:rsid w:val="00F825B6"/>
    <w:rsid w:val="00F93CD5"/>
    <w:rsid w:val="00FA2924"/>
    <w:rsid w:val="00FE0220"/>
    <w:rsid w:val="00FF1448"/>
    <w:rsid w:val="3424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firstLine="420" w:firstLineChars="200"/>
    </w:pPr>
    <w:rPr>
      <w:rFonts w:ascii="Times New Roman" w:hAnsi="Times New Roman" w:eastAsia="宋体" w:cs="Times New Roman"/>
      <w:sz w:val="24"/>
      <w:szCs w:val="24"/>
    </w:rPr>
  </w:style>
  <w:style w:type="paragraph" w:styleId="7">
    <w:name w:val="annotation text"/>
    <w:basedOn w:val="1"/>
    <w:link w:val="28"/>
    <w:unhideWhenUsed/>
    <w:uiPriority w:val="99"/>
    <w:pPr>
      <w:jc w:val="left"/>
    </w:pPr>
  </w:style>
  <w:style w:type="paragraph" w:styleId="8">
    <w:name w:val="Date"/>
    <w:basedOn w:val="1"/>
    <w:next w:val="1"/>
    <w:link w:val="31"/>
    <w:semiHidden/>
    <w:unhideWhenUsed/>
    <w:uiPriority w:val="99"/>
    <w:pPr>
      <w:ind w:left="100" w:leftChars="2500"/>
    </w:pPr>
  </w:style>
  <w:style w:type="paragraph" w:styleId="9">
    <w:name w:val="endnote text"/>
    <w:basedOn w:val="1"/>
    <w:link w:val="24"/>
    <w:semiHidden/>
    <w:unhideWhenUsed/>
    <w:uiPriority w:val="99"/>
    <w:pPr>
      <w:snapToGrid w:val="0"/>
      <w:jc w:val="left"/>
    </w:pPr>
  </w:style>
  <w:style w:type="paragraph" w:styleId="10">
    <w:name w:val="Balloon Text"/>
    <w:basedOn w:val="1"/>
    <w:link w:val="30"/>
    <w:semiHidden/>
    <w:unhideWhenUsed/>
    <w:uiPriority w:val="99"/>
    <w:rPr>
      <w:sz w:val="18"/>
      <w:szCs w:val="18"/>
    </w:rPr>
  </w:style>
  <w:style w:type="paragraph" w:styleId="11">
    <w:name w:val="footer"/>
    <w:basedOn w:val="1"/>
    <w:link w:val="21"/>
    <w:unhideWhenUsed/>
    <w:uiPriority w:val="99"/>
    <w:pPr>
      <w:tabs>
        <w:tab w:val="center" w:pos="4153"/>
        <w:tab w:val="right" w:pos="8306"/>
      </w:tabs>
      <w:snapToGrid w:val="0"/>
      <w:jc w:val="left"/>
    </w:pPr>
    <w:rPr>
      <w:sz w:val="18"/>
      <w:szCs w:val="18"/>
    </w:rPr>
  </w:style>
  <w:style w:type="paragraph" w:styleId="12">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uiPriority w:val="39"/>
    <w:pPr>
      <w:tabs>
        <w:tab w:val="right" w:leader="dot" w:pos="9628"/>
      </w:tabs>
      <w:spacing w:line="460" w:lineRule="exact"/>
    </w:pPr>
    <w:rPr>
      <w:rFonts w:ascii="仿宋" w:hAnsi="仿宋" w:eastAsia="仿宋"/>
    </w:rPr>
  </w:style>
  <w:style w:type="paragraph" w:styleId="14">
    <w:name w:val="toc 2"/>
    <w:basedOn w:val="1"/>
    <w:next w:val="1"/>
    <w:autoRedefine/>
    <w:unhideWhenUsed/>
    <w:uiPriority w:val="39"/>
    <w:pPr>
      <w:ind w:left="420" w:leftChars="200"/>
    </w:pPr>
  </w:style>
  <w:style w:type="character" w:styleId="17">
    <w:name w:val="endnote reference"/>
    <w:basedOn w:val="16"/>
    <w:semiHidden/>
    <w:unhideWhenUsed/>
    <w:uiPriority w:val="99"/>
    <w:rPr>
      <w:vertAlign w:val="superscript"/>
    </w:rPr>
  </w:style>
  <w:style w:type="character" w:styleId="18">
    <w:name w:val="Hyperlink"/>
    <w:basedOn w:val="16"/>
    <w:unhideWhenUsed/>
    <w:qFormat/>
    <w:uiPriority w:val="99"/>
    <w:rPr>
      <w:color w:val="0563C1" w:themeColor="hyperlink"/>
      <w:u w:val="single"/>
    </w:rPr>
  </w:style>
  <w:style w:type="character" w:styleId="19">
    <w:name w:val="annotation reference"/>
    <w:unhideWhenUsed/>
    <w:uiPriority w:val="99"/>
    <w:rPr>
      <w:sz w:val="21"/>
      <w:szCs w:val="21"/>
    </w:rPr>
  </w:style>
  <w:style w:type="character" w:customStyle="1" w:styleId="20">
    <w:name w:val="页眉 Char"/>
    <w:basedOn w:val="16"/>
    <w:link w:val="12"/>
    <w:uiPriority w:val="99"/>
    <w:rPr>
      <w:sz w:val="18"/>
      <w:szCs w:val="18"/>
    </w:rPr>
  </w:style>
  <w:style w:type="character" w:customStyle="1" w:styleId="21">
    <w:name w:val="页脚 Char"/>
    <w:basedOn w:val="16"/>
    <w:link w:val="11"/>
    <w:uiPriority w:val="99"/>
    <w:rPr>
      <w:sz w:val="18"/>
      <w:szCs w:val="18"/>
    </w:rPr>
  </w:style>
  <w:style w:type="paragraph" w:styleId="22">
    <w:name w:val="List Paragraph"/>
    <w:basedOn w:val="1"/>
    <w:qFormat/>
    <w:uiPriority w:val="34"/>
    <w:pPr>
      <w:ind w:firstLine="420" w:firstLineChars="200"/>
    </w:pPr>
  </w:style>
  <w:style w:type="character" w:customStyle="1" w:styleId="23">
    <w:name w:val="未处理的提及1"/>
    <w:basedOn w:val="16"/>
    <w:semiHidden/>
    <w:unhideWhenUsed/>
    <w:uiPriority w:val="99"/>
    <w:rPr>
      <w:color w:val="605E5C"/>
      <w:shd w:val="clear" w:color="auto" w:fill="E1DFDD"/>
    </w:rPr>
  </w:style>
  <w:style w:type="character" w:customStyle="1" w:styleId="24">
    <w:name w:val="尾注文本 Char"/>
    <w:basedOn w:val="16"/>
    <w:link w:val="9"/>
    <w:semiHidden/>
    <w:uiPriority w:val="99"/>
  </w:style>
  <w:style w:type="character" w:customStyle="1" w:styleId="25">
    <w:name w:val="标题 1 Char"/>
    <w:basedOn w:val="16"/>
    <w:link w:val="2"/>
    <w:uiPriority w:val="9"/>
    <w:rPr>
      <w:b/>
      <w:bCs/>
      <w:kern w:val="44"/>
      <w:sz w:val="44"/>
      <w:szCs w:val="44"/>
    </w:rPr>
  </w:style>
  <w:style w:type="character" w:customStyle="1" w:styleId="26">
    <w:name w:val="标题 2 Char"/>
    <w:basedOn w:val="16"/>
    <w:link w:val="3"/>
    <w:uiPriority w:val="9"/>
    <w:rPr>
      <w:rFonts w:asciiTheme="majorHAnsi" w:hAnsiTheme="majorHAnsi" w:eastAsiaTheme="majorEastAsia" w:cstheme="majorBidi"/>
      <w:b/>
      <w:bCs/>
      <w:sz w:val="32"/>
      <w:szCs w:val="32"/>
    </w:rPr>
  </w:style>
  <w:style w:type="character" w:customStyle="1" w:styleId="27">
    <w:name w:val="标题 3 Char"/>
    <w:basedOn w:val="16"/>
    <w:link w:val="4"/>
    <w:uiPriority w:val="9"/>
    <w:rPr>
      <w:b/>
      <w:bCs/>
      <w:sz w:val="32"/>
      <w:szCs w:val="32"/>
    </w:rPr>
  </w:style>
  <w:style w:type="character" w:customStyle="1" w:styleId="28">
    <w:name w:val="批注文字 Char"/>
    <w:basedOn w:val="16"/>
    <w:link w:val="7"/>
    <w:uiPriority w:val="99"/>
  </w:style>
  <w:style w:type="character" w:customStyle="1" w:styleId="29">
    <w:name w:val="标题 4 Char"/>
    <w:basedOn w:val="16"/>
    <w:link w:val="5"/>
    <w:uiPriority w:val="9"/>
    <w:rPr>
      <w:rFonts w:asciiTheme="majorHAnsi" w:hAnsiTheme="majorHAnsi" w:eastAsiaTheme="majorEastAsia" w:cstheme="majorBidi"/>
      <w:b/>
      <w:bCs/>
      <w:sz w:val="28"/>
      <w:szCs w:val="28"/>
    </w:rPr>
  </w:style>
  <w:style w:type="character" w:customStyle="1" w:styleId="30">
    <w:name w:val="批注框文本 Char"/>
    <w:basedOn w:val="16"/>
    <w:link w:val="10"/>
    <w:semiHidden/>
    <w:uiPriority w:val="99"/>
    <w:rPr>
      <w:sz w:val="18"/>
      <w:szCs w:val="18"/>
    </w:rPr>
  </w:style>
  <w:style w:type="character" w:customStyle="1" w:styleId="31">
    <w:name w:val="日期 Char"/>
    <w:basedOn w:val="16"/>
    <w:link w:val="8"/>
    <w:semiHidden/>
    <w:uiPriority w:val="99"/>
  </w:style>
  <w:style w:type="character" w:customStyle="1" w:styleId="32">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BD76-1813-42B0-B799-CF66F34F25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1820</Words>
  <Characters>10376</Characters>
  <Lines>86</Lines>
  <Paragraphs>24</Paragraphs>
  <TotalTime>80</TotalTime>
  <ScaleCrop>false</ScaleCrop>
  <LinksUpToDate>false</LinksUpToDate>
  <CharactersWithSpaces>12172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2024-01-08T00:10:00Z</dcterms:created>
  <dc:creator>东霖 杨</dc:creator>
  <cp:lastModifiedBy>小A</cp:lastModifiedBy>
  <cp:lastPrinted>2024-01-02T13:54:00Z</cp:lastPrinted>
  <dcterms:modified xsi:type="dcterms:W3CDTF">2024-01-16T13:02:07Z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47394225CF7742FFB7F05DDF14E1DA89_13</vt:lpwstr>
  </property>
</Properties>
</file>